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4D" w:rsidRPr="0097744D" w:rsidRDefault="0097744D" w:rsidP="0097744D">
      <w:pPr>
        <w:spacing w:after="250" w:line="326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31"/>
          <w:szCs w:val="31"/>
          <w:lang w:eastAsia="ru-RU"/>
        </w:rPr>
      </w:pPr>
      <w:r w:rsidRPr="0097744D">
        <w:rPr>
          <w:rFonts w:ascii="Open Sans" w:eastAsia="Times New Roman" w:hAnsi="Open Sans" w:cs="Open Sans"/>
          <w:b/>
          <w:bCs/>
          <w:kern w:val="36"/>
          <w:sz w:val="31"/>
          <w:szCs w:val="31"/>
          <w:lang w:eastAsia="ru-RU"/>
        </w:rPr>
        <w:t xml:space="preserve">Приказ Минздрава России от 30.06.2016 N 441н </w:t>
      </w:r>
      <w:proofErr w:type="gramStart"/>
      <w:r w:rsidRPr="0097744D">
        <w:rPr>
          <w:rFonts w:ascii="Open Sans" w:eastAsia="Times New Roman" w:hAnsi="Open Sans" w:cs="Open Sans"/>
          <w:b/>
          <w:bCs/>
          <w:kern w:val="36"/>
          <w:sz w:val="31"/>
          <w:szCs w:val="31"/>
          <w:lang w:eastAsia="ru-RU"/>
        </w:rPr>
        <w:t>О</w:t>
      </w:r>
      <w:proofErr w:type="gramEnd"/>
      <w:r w:rsidRPr="0097744D">
        <w:rPr>
          <w:rFonts w:ascii="Open Sans" w:eastAsia="Times New Roman" w:hAnsi="Open Sans" w:cs="Open Sans"/>
          <w:b/>
          <w:bCs/>
          <w:kern w:val="36"/>
          <w:sz w:val="31"/>
          <w:szCs w:val="31"/>
          <w:lang w:eastAsia="ru-RU"/>
        </w:rPr>
        <w:t xml:space="preserve">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</w:r>
    </w:p>
    <w:p w:rsidR="0097744D" w:rsidRPr="0097744D" w:rsidRDefault="0097744D" w:rsidP="0097744D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0" w:name="100002"/>
      <w:bookmarkEnd w:id="0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МИНИСТЕРСТВО ЗДРАВООХРАНЕНИЯ РОССИЙСКОЙ ФЕДЕРАЦИИ</w:t>
      </w:r>
    </w:p>
    <w:p w:rsidR="0097744D" w:rsidRPr="0097744D" w:rsidRDefault="0097744D" w:rsidP="0097744D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" w:name="100003"/>
      <w:bookmarkEnd w:id="1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ПРИКАЗ</w:t>
      </w:r>
    </w:p>
    <w:p w:rsidR="0097744D" w:rsidRPr="0097744D" w:rsidRDefault="0097744D" w:rsidP="0097744D">
      <w:pPr>
        <w:spacing w:after="15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от 30 июня 2016 г. N 441н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" w:name="100004"/>
      <w:bookmarkEnd w:id="2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 ПОРЯДКЕ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ПРОВЕДЕНИЯ МЕДИЦИНСКОГО ОСВИДЕТЕЛЬСТВОВАНИЯ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НА НАЛИЧИЕ МЕДИЦИНСКИХ ПРОТИВОПОКАЗАНИЙ </w:t>
      </w:r>
      <w:r w:rsidRPr="0097744D">
        <w:rPr>
          <w:rFonts w:ascii="inherit" w:eastAsia="Times New Roman" w:hAnsi="inherit" w:cs="Open Sans"/>
          <w:b/>
          <w:sz w:val="19"/>
          <w:szCs w:val="19"/>
          <w:lang w:eastAsia="ru-RU"/>
        </w:rPr>
        <w:t>К ВЛАДЕНИЮ ОРУЖИЕМ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И ХИМИКО-ТОКСИКОЛОГИЧЕСКИХ ИССЛЕДОВАНИЙ НАЛИЧИЯ В ОРГАНИЗМЕ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ЧЕЛОВЕКА НАРКОТИЧЕСКИХ СРЕДСТВ, ПСИХОТРОПНЫХ ВЕЩЕСТВ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И ИХ МЕТАБОЛИТОВ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" w:name="100005"/>
      <w:bookmarkEnd w:id="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В соответствии со </w:t>
      </w:r>
      <w:hyperlink r:id="rId7" w:anchor="00021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статьей 13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Федерального закона от 13 декабря 1996 г. N 150-ФЗ "Об оружии" (Собрание законодательства Российской Федерации, 1996, N 51, ст. 5681; 1999, N 47, ст. 5612; 2004, N 18, ст. 1683; 2009, N 30, ст. 3735; 2010, N 23, ст. 2793; 2011, N 1, ст. 10; 2013, N 27, ст. 3477), </w:t>
      </w:r>
      <w:hyperlink r:id="rId8" w:anchor="10009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подпунктами 5.2.74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и </w:t>
      </w:r>
      <w:hyperlink r:id="rId9" w:anchor="100217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5.2.199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1268), приказываю: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" w:name="100006"/>
      <w:bookmarkEnd w:id="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1. Утвердить: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" w:name="100007"/>
      <w:bookmarkEnd w:id="5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 согласно </w:t>
      </w:r>
      <w:hyperlink r:id="rId10" w:anchor="100018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приложению N 1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6" w:name="100008"/>
      <w:bookmarkEnd w:id="6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форму N 002-О/у "Медицинское заключение об отсутствии медицинских противопоказаний к владению оружием" согласно </w:t>
      </w:r>
      <w:hyperlink r:id="rId11" w:anchor="100077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приложению N 2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7" w:name="100009"/>
      <w:bookmarkEnd w:id="7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форму N 002-О/у-10 "Журнал регистрации выданных медицинских заключений об отсутствии медицинских противопоказаний к владению оружием" согласно </w:t>
      </w:r>
      <w:hyperlink r:id="rId12" w:anchor="100090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приложению N 3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8" w:name="100010"/>
      <w:bookmarkEnd w:id="8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форму N 003-О/у "Медицинское заключение об отсутствии в организме человека наркотических средств, психотропных веществ и их метаболитов" согласно </w:t>
      </w:r>
      <w:hyperlink r:id="rId13" w:anchor="10011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приложению N 4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9" w:name="100011"/>
      <w:bookmarkEnd w:id="9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2. Установить, что медицинское </w:t>
      </w:r>
      <w:hyperlink r:id="rId14" w:anchor="100077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заключение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об отсутствии медицинских противопоказаний к владению оружием является защищенной полиграфической продукцией уровня "В".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0" w:name="100012"/>
      <w:bookmarkEnd w:id="10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3. Признать утратившими силу: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1" w:name="100013"/>
      <w:bookmarkEnd w:id="11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приказ Министерства здравоохранения Российской Федерации от 11 сентября 2000 г. N 344 "О медицинском освидетельствовании граждан для выдачи лицензии на право приобретения оружия" (зарегистрирован Министерством юстиции Российской Федерации 10 октября 2000 г., регистрационный N 2415);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2" w:name="100014"/>
      <w:bookmarkEnd w:id="12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приказ Министерства здравоохранения и социального развития Российской Федерации от 12 июля 2010 г. N 512н "О внесении изменений в приказ Министерства здравоохранения Российской Федерации от 11 сентября 2000 г. N 344 "О медицинском освидетельствовании граждан для выдачи лицензий на право приобретения оружия" (зарегистрирован Министерством юстиции Российской Федерации 30 августа 2010 г., регистрационный N 18287).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3" w:name="100015"/>
      <w:bookmarkEnd w:id="1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4. Настоящий приказ вступает в силу с 1 января 2017 года.</w:t>
      </w:r>
    </w:p>
    <w:p w:rsidR="0097744D" w:rsidRPr="0097744D" w:rsidRDefault="0097744D" w:rsidP="0097744D">
      <w:pPr>
        <w:spacing w:after="0" w:line="275" w:lineRule="atLeast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4" w:name="100016"/>
      <w:bookmarkEnd w:id="1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Министр</w:t>
      </w:r>
    </w:p>
    <w:p w:rsidR="0097744D" w:rsidRPr="0097744D" w:rsidRDefault="0097744D" w:rsidP="0097744D">
      <w:pPr>
        <w:spacing w:after="150" w:line="275" w:lineRule="atLeast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В.И.СКВОРЦОВА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64A9" w:rsidRDefault="00D264A9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5" w:name="100017"/>
      <w:bookmarkEnd w:id="15"/>
    </w:p>
    <w:p w:rsidR="00D264A9" w:rsidRDefault="00D264A9">
      <w:pPr>
        <w:rPr>
          <w:rFonts w:ascii="inherit" w:eastAsia="Times New Roman" w:hAnsi="inherit" w:cs="Open Sans"/>
          <w:sz w:val="19"/>
          <w:szCs w:val="19"/>
          <w:lang w:eastAsia="ru-RU"/>
        </w:rPr>
      </w:pPr>
      <w:r>
        <w:rPr>
          <w:rFonts w:ascii="inherit" w:eastAsia="Times New Roman" w:hAnsi="inherit" w:cs="Open Sans"/>
          <w:sz w:val="19"/>
          <w:szCs w:val="19"/>
          <w:lang w:eastAsia="ru-RU"/>
        </w:rPr>
        <w:br w:type="page"/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lastRenderedPageBreak/>
        <w:t>Приложение N 1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 приказу Министерства здравоохранения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Российской Федерации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от 30 июня 2016 г. N 441н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6" w:name="100018"/>
      <w:bookmarkEnd w:id="16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ПОРЯДОК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ПРОВЕДЕНИЯ МЕДИЦИНСКОГО ОСВИДЕТЕЛЬСТВОВАНИЯ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НА НАЛИЧИЕ МЕДИЦИНСКИХ ПРОТИВОПОКАЗАНИЙ К ВЛАДЕНИЮ ОРУЖИЕМ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И ХИМИКО-ТОКСИКОЛОГИЧЕСКИХ ИССЛЕДОВАНИЙ НАЛИЧИЯ В ОРГАНИЗМЕ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ЧЕЛОВЕКА НАРКОТИЧЕСКИХ СРЕДСТВ, ПСИХОТРОПНЫХ ВЕЩЕСТВ</w:t>
      </w:r>
    </w:p>
    <w:p w:rsidR="0097744D" w:rsidRPr="0097744D" w:rsidRDefault="0097744D" w:rsidP="0097744D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И ИХ МЕТАБОЛИТОВ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7" w:name="100019"/>
      <w:bookmarkEnd w:id="17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1. Настоящий порядок регулирует вопросы проведения медицинского освидетельствования на наличие медицинских противопоказаний к владению оружием (далее - медицинское освидетельствование) и химико-токсикологических исследований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8" w:name="100020"/>
      <w:bookmarkEnd w:id="18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2. Медицинское освидетельствование проводится в целях установления у гражданина Российской Федерации, намеревающегося владеть оружием, наличия (отсутствия) заболеваний, включенных в Перечень заболеваний, при наличии которых противопоказано владение оружием, утвержденный постановлением Правительства Российской Федерации от 19 февраля 2015 г. N 143</w:t>
      </w:r>
      <w:r w:rsidRPr="00D8106E">
        <w:rPr>
          <w:rStyle w:val="a6"/>
          <w:rFonts w:ascii="inherit" w:eastAsia="Times New Roman" w:hAnsi="inherit" w:cs="Open Sans"/>
          <w:sz w:val="19"/>
          <w:szCs w:val="19"/>
          <w:lang w:eastAsia="ru-RU"/>
        </w:rPr>
        <w:footnoteReference w:id="1"/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9" w:name="100021"/>
      <w:bookmarkStart w:id="20" w:name="100023"/>
      <w:bookmarkEnd w:id="19"/>
      <w:bookmarkEnd w:id="20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3.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1" w:name="100024"/>
      <w:bookmarkEnd w:id="21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4. Медицинское освидетельствование проводится в медицинских и иных организациях, осуществляющих медицинскую деятельность (далее - медицинские организации),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"медицинскому освидетельствованию на наличие медицинских противопоказаний к владению оружием", "офтальмологии".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2" w:name="100025"/>
      <w:bookmarkEnd w:id="22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5. 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освидетельствуемый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), имеющей лицензию на осуществление медицинской деятельности, предусматривающей выполнение работ (услуг) по "психиатрии" и "психиатрическому освидетельствованию".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3" w:name="100026"/>
      <w:bookmarkEnd w:id="2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6. Осмотр врачом-психиатром-наркологом при проведении медицинского освидетельствования, а также качественное и количественное определение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карбогидрат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-дефицитного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трансферрина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(CDT) в сыворотке крови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осуществляются в медицинских организациях государственной или муниципальной систем здравоохранения по месту жительства (пребывания)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либо "клинической лабораторной диагностике".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4" w:name="100027"/>
      <w:bookmarkEnd w:id="2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7. Медицинское освидетельствование включает в себя медицинские осмотры врачами-специалистами и лабораторное исследование в следующем объеме: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5" w:name="100028"/>
      <w:bookmarkEnd w:id="25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медицинский осмотр врачом-офтальмологом;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6" w:name="100029"/>
      <w:bookmarkEnd w:id="26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медицинский осмотр врачом-психиатром;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7" w:name="100030"/>
      <w:bookmarkEnd w:id="27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медицинский осмотр врачом-психиатром-наркологом;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8" w:name="100031"/>
      <w:bookmarkEnd w:id="28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качественное и количественное определение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карбогидрат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-дефицитного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трансферрина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(CDT) в сыворотке крови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(при выявлении врачом-психиатром-наркологом симптомов и синдромов заболевания, при наличии которых противопоказано владение оружием).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29" w:name="100032"/>
      <w:bookmarkEnd w:id="29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8. Химико-токсикологические исследования проводятся в наркологических диспансерах (наркологических больницах) или иных медицинских организациях государственной или муниципальной системы здравоохранения по месту жительства (пребывания)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, имеющих лицензию на осуществление медицинской деятельности, предусматривающей выполнение работ (услуг) по "клинической лабораторной диагностике" или "судебно-медицинской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химико-токсикологической)".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0" w:name="100033"/>
      <w:bookmarkEnd w:id="30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lastRenderedPageBreak/>
        <w:t>9. Медицинское освидетельствование и химико-токсикологические исследования осуществляются за счет средств граждан</w:t>
      </w:r>
      <w:r w:rsidRPr="00D8106E">
        <w:rPr>
          <w:rStyle w:val="a6"/>
          <w:rFonts w:ascii="inherit" w:eastAsia="Times New Roman" w:hAnsi="inherit" w:cs="Open Sans"/>
          <w:sz w:val="19"/>
          <w:szCs w:val="19"/>
          <w:lang w:eastAsia="ru-RU"/>
        </w:rPr>
        <w:footnoteReference w:id="2"/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1" w:name="100034"/>
      <w:bookmarkStart w:id="32" w:name="100036"/>
      <w:bookmarkEnd w:id="31"/>
      <w:bookmarkEnd w:id="32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10. Химико-токсикологические исследования проводятся в два этапа: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3" w:name="100037"/>
      <w:bookmarkEnd w:id="3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предварительные химико-токсикологические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4" w:name="100038"/>
      <w:bookmarkEnd w:id="3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подтверждающие химико-токсикологические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5" w:name="100039"/>
      <w:bookmarkEnd w:id="35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11. Предварительные химико-токсикологические исследования проводятся в срок не позднее 24 часов с момента отбора биологического объекта (мочи) в клинико-диагностической лаборатории или химико-токсикологической лаборатории медицинских организаций, указанных в </w:t>
      </w:r>
      <w:hyperlink r:id="rId15" w:anchor="10003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8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6" w:name="100040"/>
      <w:bookmarkEnd w:id="36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12. Подтверждающие химико-токсикологические исследования проводятся в химико-токсикологических лабораториях медицинских организаций, указанных в </w:t>
      </w:r>
      <w:hyperlink r:id="rId16" w:anchor="10003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8</w:t>
        </w:r>
      </w:hyperlink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настоящего Порядка.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7" w:name="100041"/>
      <w:bookmarkEnd w:id="37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13. Химико-токсикологическое исследование в обязательном порядке проводится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каннабиноиды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фенилалкиламины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(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амфетамин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метамфетамин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), синтетические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катиноны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кокаин и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метадон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бензодиазепины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, барбитураты.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8" w:name="100042"/>
      <w:bookmarkEnd w:id="38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Химико-токсикологическое исследование проводится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39" w:name="100043"/>
      <w:bookmarkEnd w:id="39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14. Медицинский регистратор одной из медицинских организаций, указанных в </w:t>
      </w:r>
      <w:hyperlink r:id="rId17" w:anchor="100024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пунктах 4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- </w:t>
      </w:r>
      <w:hyperlink r:id="rId18" w:anchor="10002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6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 настоящего Порядка, в которую обратился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освидетельствуемый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для прохождения медицинского освидетельствования, на основании документа, удостоверяющего его личность: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0" w:name="100044"/>
      <w:bookmarkEnd w:id="40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подбирает (или заполняет) Медицинскую карту пациента, получающего медицинскую помощь в амбулаторных условиях (</w:t>
      </w:r>
      <w:hyperlink r:id="rId19" w:anchor="10004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форма N 025/у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)</w:t>
      </w:r>
      <w:r w:rsidRPr="00D8106E">
        <w:rPr>
          <w:rStyle w:val="a6"/>
          <w:rFonts w:ascii="inherit" w:eastAsia="Times New Roman" w:hAnsi="inherit" w:cs="Open Sans"/>
          <w:sz w:val="19"/>
          <w:szCs w:val="19"/>
          <w:lang w:eastAsia="ru-RU"/>
        </w:rPr>
        <w:footnoteReference w:id="3"/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информирует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о перечне медицинских осмотров врачами-специалистами и лабораторном исследовании, которые необходимо пройти в рамках медицинского освидетельствования, и о необходимости прохождения химико-</w:t>
      </w:r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токсикологического исследования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и выдает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освидетельствуемому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бланк медицинского заключения об отсутствии медицинских противопоказаний к владению оружием, форма которого предусмотрена </w:t>
      </w:r>
      <w:hyperlink r:id="rId20" w:anchor="100077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приложением N 2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 к настоящему приказу, с заполненными на основании документа, удостоверяющего личность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, </w:t>
      </w:r>
      <w:hyperlink r:id="rId21" w:anchor="100078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строками 1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- </w:t>
      </w:r>
      <w:hyperlink r:id="rId22" w:anchor="100080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3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1" w:name="100045"/>
      <w:bookmarkStart w:id="42" w:name="100048"/>
      <w:bookmarkEnd w:id="41"/>
      <w:bookmarkEnd w:id="42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15. Направление на химико-токсикологическое исследование (учетная форма N 452/у-06) заполняется по </w:t>
      </w:r>
      <w:hyperlink r:id="rId23" w:anchor="10042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форме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и в соответствии с </w:t>
      </w:r>
      <w:hyperlink r:id="rId24" w:anchor="10043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инструкцией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, которые утверждены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выдается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освидетельствуемому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врачом-психиатром-наркологом в медицинской организации, указанной в </w:t>
      </w:r>
      <w:hyperlink r:id="rId25" w:anchor="10002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6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3" w:name="100049"/>
      <w:bookmarkEnd w:id="4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16. Отбор образцов биологического объекта (мочи) для направления на химико-токсикологическое исследование производится в объеме не менее 30 мл в одноразовый контейнер для сбора мочи в туалетной комнате медицинской организации, указанной в </w:t>
      </w:r>
      <w:hyperlink r:id="rId26" w:anchor="10002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6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4" w:name="100050"/>
      <w:bookmarkEnd w:id="4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17. В целях исключения фальсификации образца биологического объекта (мочи) в течение первых 5 минут после ее отбора проводится измерение: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5" w:name="100051"/>
      <w:bookmarkEnd w:id="45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температуры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6" w:name="100052"/>
      <w:bookmarkEnd w:id="46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-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pH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с помощью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pH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-метра или универсальной индикаторной бумаги (в норме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pH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должен быть в интервале 4 - 8);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7" w:name="100053"/>
      <w:bookmarkEnd w:id="47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lastRenderedPageBreak/>
        <w:t>относительной плотности (в норме относительная плотность должна быть в пределах 1.008 - 1.025).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8" w:name="100054"/>
      <w:bookmarkEnd w:id="48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18. 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97744D" w:rsidRPr="0097744D" w:rsidRDefault="0097744D" w:rsidP="0097744D">
      <w:pPr>
        <w:spacing w:after="0" w:line="275" w:lineRule="atLeast"/>
        <w:ind w:firstLine="709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49" w:name="100055"/>
      <w:bookmarkEnd w:id="49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0" w:name="100056"/>
      <w:bookmarkEnd w:id="50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19. 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1" w:name="100057"/>
      <w:bookmarkEnd w:id="51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20. Образцы биологических объектов (мочи) хранятся в химико-токсикологической лаборатории в течение 3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2" w:name="100058"/>
      <w:bookmarkEnd w:id="52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21. Результаты химико-токсикологических исследований отражаются в справке о результатах химико-токсикологических исследований (учетная </w:t>
      </w:r>
      <w:hyperlink r:id="rId27" w:anchor="10046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форма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N 454/у-06),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 w:rsidR="0097744D" w:rsidRPr="0097744D" w:rsidRDefault="0097744D" w:rsidP="0097744D">
      <w:pPr>
        <w:spacing w:after="0" w:line="275" w:lineRule="atLeast"/>
        <w:ind w:firstLine="709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3" w:name="100059"/>
      <w:bookmarkEnd w:id="5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По желанию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в медицинской организации, указанной в </w:t>
      </w:r>
      <w:hyperlink r:id="rId28" w:anchor="10002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6</w:t>
        </w:r>
      </w:hyperlink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настоящего Порядка, ему выдается копия справки о результатах химико-токсикологических исследований.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4" w:name="100060"/>
      <w:bookmarkEnd w:id="5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22.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 </w:t>
      </w:r>
      <w:hyperlink r:id="rId29" w:anchor="10002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6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 </w:t>
      </w:r>
      <w:hyperlink r:id="rId30" w:anchor="10011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приложением N 4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 к настоящему приказу, в двух экземплярах. Один экземпляр указанного медицинского заключения выдается на руки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освидетельствуемому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, второй экземпляр вносится врачом-психиатром-наркологом медицинской организации, указанной в </w:t>
      </w:r>
      <w:hyperlink r:id="rId31" w:anchor="100026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6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Порядка, в Медицинскую карту пациента, получающего медицинскую помощь в амбулаторных условиях (</w:t>
      </w:r>
      <w:hyperlink r:id="rId32" w:anchor="10004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форма N 025/у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).</w:t>
      </w:r>
    </w:p>
    <w:p w:rsidR="0097744D" w:rsidRPr="0097744D" w:rsidRDefault="0097744D" w:rsidP="0097744D">
      <w:pPr>
        <w:spacing w:after="0" w:line="275" w:lineRule="atLeast"/>
        <w:ind w:firstLine="709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5" w:name="100061"/>
      <w:bookmarkEnd w:id="55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В случае обнаружения в образце биологического объекта (моче) наркотических средств, психотропных веществ и их метаболитов медицинское заключение об отсутствии в организме человека наркотических средств, психотропных веществ и их метаболитов не оформляется.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6" w:name="100062"/>
      <w:bookmarkEnd w:id="56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23. В случае выявления в ходе осмотра врачом-психиатром у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симптомов и синдромов заболевания, при наличии которого противопоказано владение оружием,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освидетельствуемый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 </w:t>
      </w:r>
      <w:hyperlink r:id="rId33" w:anchor="100039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статьей 6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1913, 2013, N 48, ст. 6165).</w:t>
      </w:r>
    </w:p>
    <w:p w:rsidR="0097744D" w:rsidRPr="0097744D" w:rsidRDefault="0097744D" w:rsidP="0097744D">
      <w:pPr>
        <w:spacing w:after="0" w:line="275" w:lineRule="atLeast"/>
        <w:ind w:firstLine="709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7" w:name="100063"/>
      <w:bookmarkEnd w:id="57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При отказе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от прохождения указанного психиатрического освидетельствования справка по результатам осмотра врачом-психиатром не выдается.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8" w:name="100064"/>
      <w:bookmarkEnd w:id="58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24. Справки по результатам осмотров врачом-психиатром, врачом-психиатром-наркологом и врачом-офтальмологом оформляются в соответствии с </w:t>
      </w:r>
      <w:hyperlink r:id="rId34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приказом</w:t>
        </w:r>
      </w:hyperlink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59" w:name="100065"/>
      <w:bookmarkEnd w:id="59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lastRenderedPageBreak/>
        <w:t>25.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лабораторного исследования,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 </w:t>
      </w:r>
      <w:hyperlink r:id="rId35" w:anchor="100043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14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Порядка, в Медицинскую карту пациента, получающего медицинскую помощь в амбулаторных условиях (</w:t>
      </w:r>
      <w:hyperlink r:id="rId36" w:anchor="10004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форма N 025/у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).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60" w:name="100066"/>
      <w:bookmarkEnd w:id="60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26. Медицинское заключение об отсутствии медицинских противопоказаний к владению оружием оформляется врачом медицинской организации, в которую обратился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освидетельствуемый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в соответствии с </w:t>
      </w:r>
      <w:hyperlink r:id="rId37" w:anchor="100043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пунктом 14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настоящего Порядка, на основании справок врачей-специалистов, сведений, указанных в </w:t>
      </w:r>
      <w:hyperlink r:id="rId38" w:anchor="100065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пункте 25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 настоящего Порядка, в присутствии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.</w:t>
      </w:r>
    </w:p>
    <w:p w:rsidR="0097744D" w:rsidRPr="0097744D" w:rsidRDefault="0097744D" w:rsidP="0097744D">
      <w:pPr>
        <w:spacing w:after="0" w:line="275" w:lineRule="atLeast"/>
        <w:ind w:firstLine="709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61" w:name="100067"/>
      <w:bookmarkEnd w:id="61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</w:t>
      </w:r>
      <w:r w:rsidRPr="00D8106E">
        <w:rPr>
          <w:rStyle w:val="a6"/>
          <w:rFonts w:ascii="inherit" w:eastAsia="Times New Roman" w:hAnsi="inherit" w:cs="Open Sans"/>
          <w:sz w:val="19"/>
          <w:szCs w:val="19"/>
          <w:lang w:eastAsia="ru-RU"/>
        </w:rPr>
        <w:footnoteReference w:id="4"/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.</w:t>
      </w:r>
    </w:p>
    <w:p w:rsidR="0097744D" w:rsidRPr="0097744D" w:rsidRDefault="0097744D" w:rsidP="0097744D">
      <w:pPr>
        <w:spacing w:after="0" w:line="275" w:lineRule="atLeast"/>
        <w:ind w:firstLine="709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62" w:name="100068"/>
      <w:bookmarkStart w:id="63" w:name="100070"/>
      <w:bookmarkEnd w:id="62"/>
      <w:bookmarkEnd w:id="6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При отказе </w:t>
      </w:r>
      <w:proofErr w:type="spellStart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освидетельствуемого</w:t>
      </w:r>
      <w:proofErr w:type="spellEnd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 </w:t>
      </w:r>
      <w:hyperlink r:id="rId39" w:anchor="100027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пунктом 7</w:t>
        </w:r>
      </w:hyperlink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t xml:space="preserve"> </w:t>
      </w: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настоящего Порядка, а также химико-токсикологического исследования, оформленном в соответствии со </w:t>
      </w:r>
      <w:hyperlink r:id="rId40" w:anchor="10025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статьей 20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медицинское заключение об отсутствии медицинских противопоказаний к владению оружием не оформляется.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64" w:name="100071"/>
      <w:bookmarkEnd w:id="6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27. Выданные медицинские заключения об отсутствии медицинских противопоказаний к владению оружием подлежат обязательной регистрации в </w:t>
      </w:r>
      <w:hyperlink r:id="rId41" w:anchor="100090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Журнале</w:t>
        </w:r>
      </w:hyperlink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 регистрации выданных медицинских заключений об отсутствии медицинских противопоказаний к владению оружием, форма которого предусмотрена приложением N 3 к настоящему приказу.</w:t>
      </w:r>
    </w:p>
    <w:p w:rsidR="0097744D" w:rsidRDefault="0097744D" w:rsidP="00D8106E">
      <w:pPr>
        <w:spacing w:after="0" w:line="240" w:lineRule="auto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65" w:name="100072"/>
      <w:bookmarkEnd w:id="65"/>
    </w:p>
    <w:p w:rsidR="00D8106E" w:rsidRPr="00D8106E" w:rsidRDefault="00D8106E" w:rsidP="00D8106E">
      <w:pPr>
        <w:spacing w:after="0" w:line="240" w:lineRule="auto"/>
        <w:rPr>
          <w:rFonts w:ascii="inherit" w:eastAsia="Times New Roman" w:hAnsi="inherit" w:cs="Open Sans"/>
          <w:sz w:val="19"/>
          <w:szCs w:val="19"/>
          <w:lang w:eastAsia="ru-RU"/>
        </w:rPr>
      </w:pP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Приложение N 2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 приказу Министерства здравоохранения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Российской Федерации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от 30 июня 2016 г. N 441н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66" w:name="100073"/>
            <w:bookmarkEnd w:id="66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Наименование медицинской организации</w:t>
            </w:r>
          </w:p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67" w:name="100074"/>
            <w:bookmarkEnd w:id="67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формы по </w:t>
            </w:r>
            <w:hyperlink r:id="rId42" w:history="1">
              <w:r w:rsidRPr="00D8106E">
                <w:rPr>
                  <w:rFonts w:ascii="Courier New" w:eastAsia="Times New Roman" w:hAnsi="Courier New" w:cs="Courier New"/>
                  <w:sz w:val="20"/>
                  <w:szCs w:val="24"/>
                  <w:u w:val="single"/>
                  <w:lang w:eastAsia="ru-RU"/>
                </w:rPr>
                <w:t>ОКУД</w:t>
              </w:r>
            </w:hyperlink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______________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учреждения по ОКПО __________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68" w:name="100075"/>
            <w:bookmarkEnd w:id="68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Адрес ____________________________</w:t>
            </w:r>
          </w:p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Лицензия 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69" w:name="100076"/>
            <w:bookmarkEnd w:id="69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Медицинская документация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Форма N 002-О/у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Утверждена приказом Минздрава России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от "30" июня 2016 г. N 441н</w:t>
            </w:r>
          </w:p>
        </w:tc>
      </w:tr>
    </w:tbl>
    <w:p w:rsidR="0097744D" w:rsidRPr="0097744D" w:rsidRDefault="0097744D" w:rsidP="00D81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100077"/>
      <w:bookmarkEnd w:id="70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Медицинское заключение серия ______ N _____</w:t>
      </w:r>
    </w:p>
    <w:p w:rsidR="0097744D" w:rsidRPr="0097744D" w:rsidRDefault="0097744D" w:rsidP="00D81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 отсутствии медицинских противопоказаний к владению оружием</w:t>
      </w:r>
    </w:p>
    <w:p w:rsidR="0097744D" w:rsidRPr="0097744D" w:rsidRDefault="0097744D" w:rsidP="00D81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100078"/>
      <w:bookmarkEnd w:id="71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100079"/>
      <w:bookmarkEnd w:id="72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рождения: число _________ месяц ____________________ год 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100080"/>
      <w:bookmarkEnd w:id="73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3. Место регистрации: субъект Российской Федерации 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район _____________________________________________________________________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город _______________________ населенный пункт 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___________________________________ дом ____________ квартира 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100081"/>
      <w:bookmarkEnd w:id="74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4. Дата выдачи медицинского заключения: число _____ месяц ________ год 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100082"/>
      <w:bookmarkEnd w:id="75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5. Медицинское заключение: выявлено отсутствие медицинских противопоказаний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к владению оружием.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100083"/>
      <w:bookmarkEnd w:id="76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 </w:t>
      </w:r>
      <w:proofErr w:type="gramStart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Фамилия,   </w:t>
      </w:r>
      <w:proofErr w:type="gramEnd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имя,  отчество  (при  наличии),  подпись  врача,  выдавшего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заключение: ___________________________________________________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МП</w:t>
      </w:r>
    </w:p>
    <w:p w:rsidR="0097744D" w:rsidRPr="0097744D" w:rsidRDefault="0097744D" w:rsidP="0097744D">
      <w:pPr>
        <w:spacing w:after="0" w:line="275" w:lineRule="atLeast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77" w:name="100084"/>
      <w:bookmarkEnd w:id="77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Формат бланка - A5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744D" w:rsidRPr="00D8106E" w:rsidRDefault="0097744D">
      <w:pPr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78" w:name="100085"/>
      <w:bookmarkEnd w:id="78"/>
      <w:r w:rsidRPr="00D8106E">
        <w:rPr>
          <w:rFonts w:ascii="inherit" w:eastAsia="Times New Roman" w:hAnsi="inherit" w:cs="Open Sans"/>
          <w:sz w:val="19"/>
          <w:szCs w:val="19"/>
          <w:lang w:eastAsia="ru-RU"/>
        </w:rPr>
        <w:br w:type="page"/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lastRenderedPageBreak/>
        <w:t>Приложение N 3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 приказу Министерства здравоохранения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Российской Федерации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от 30 июня 2016 г. N 441н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5167"/>
      </w:tblGrid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79" w:name="100086"/>
            <w:bookmarkEnd w:id="79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Наименование медицинской организации</w:t>
            </w:r>
          </w:p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80" w:name="100087"/>
            <w:bookmarkEnd w:id="80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формы по </w:t>
            </w:r>
            <w:hyperlink r:id="rId43" w:history="1">
              <w:r w:rsidRPr="00D8106E">
                <w:rPr>
                  <w:rFonts w:ascii="Courier New" w:eastAsia="Times New Roman" w:hAnsi="Courier New" w:cs="Courier New"/>
                  <w:sz w:val="20"/>
                  <w:szCs w:val="24"/>
                  <w:u w:val="single"/>
                  <w:lang w:eastAsia="ru-RU"/>
                </w:rPr>
                <w:t>ОКУД</w:t>
              </w:r>
            </w:hyperlink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______________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учреждения по ОКПО __________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81" w:name="100088"/>
            <w:bookmarkEnd w:id="81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Медицинская документация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Форма N 002-О/у-10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82" w:name="100089"/>
            <w:bookmarkEnd w:id="82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Утверждена приказом Министерства здравоохранения Российской Федерации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от 30 июня 2016 г. N 441н</w:t>
            </w:r>
          </w:p>
        </w:tc>
      </w:tr>
    </w:tbl>
    <w:p w:rsidR="0097744D" w:rsidRPr="0097744D" w:rsidRDefault="0097744D" w:rsidP="0097744D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83" w:name="100090"/>
      <w:bookmarkEnd w:id="8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Журнал</w:t>
      </w:r>
    </w:p>
    <w:p w:rsidR="0097744D" w:rsidRPr="0097744D" w:rsidRDefault="0097744D" w:rsidP="0097744D">
      <w:pPr>
        <w:spacing w:after="15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 xml:space="preserve">регистрации выданных медицинских </w:t>
      </w:r>
      <w:bookmarkStart w:id="84" w:name="_GoBack"/>
      <w:bookmarkEnd w:id="84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заключений об отсутствии</w:t>
      </w:r>
    </w:p>
    <w:p w:rsidR="0097744D" w:rsidRPr="0097744D" w:rsidRDefault="0097744D" w:rsidP="0097744D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медицинских противопоказаний к владению оружием </w:t>
      </w:r>
      <w:hyperlink r:id="rId44" w:anchor="100102" w:history="1">
        <w:r w:rsidRPr="00D8106E">
          <w:rPr>
            <w:rFonts w:ascii="inherit" w:eastAsia="Times New Roman" w:hAnsi="inherit" w:cs="Open Sans"/>
            <w:sz w:val="19"/>
            <w:u w:val="single"/>
            <w:lang w:eastAsia="ru-RU"/>
          </w:rPr>
          <w:t>&lt;*&gt;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647"/>
        <w:gridCol w:w="2682"/>
        <w:gridCol w:w="2349"/>
        <w:gridCol w:w="1248"/>
      </w:tblGrid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91"/>
            <w:bookmarkEnd w:id="85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92"/>
            <w:bookmarkEnd w:id="86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медицинского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93"/>
            <w:bookmarkEnd w:id="87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Серия, номер медицинского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94"/>
            <w:bookmarkEnd w:id="88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95"/>
            <w:bookmarkEnd w:id="89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96"/>
            <w:bookmarkEnd w:id="90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97"/>
            <w:bookmarkEnd w:id="91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98"/>
            <w:bookmarkEnd w:id="92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9"/>
            <w:bookmarkEnd w:id="93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100"/>
            <w:bookmarkEnd w:id="94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9774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95" w:name="100101"/>
      <w:bookmarkEnd w:id="95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--------------------------------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96" w:name="100102"/>
      <w:bookmarkEnd w:id="96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&lt;*&gt; Учетная форма N 002-О/у-10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97" w:name="100103"/>
      <w:bookmarkEnd w:id="97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Все графы Журнала подлежат заполнению синими или черными чернилами.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98" w:name="100104"/>
      <w:bookmarkEnd w:id="98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По использовании передается на хранение в архив. Срок хранения - 10 лет.</w:t>
      </w:r>
    </w:p>
    <w:p w:rsidR="0097744D" w:rsidRPr="0097744D" w:rsidRDefault="0097744D" w:rsidP="0097744D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99" w:name="100105"/>
      <w:bookmarkEnd w:id="99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Возможно ведение в электронном виде.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744D" w:rsidRDefault="0097744D">
      <w:pPr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00" w:name="100106"/>
      <w:bookmarkEnd w:id="100"/>
    </w:p>
    <w:p w:rsidR="00D8106E" w:rsidRPr="00D8106E" w:rsidRDefault="00D8106E">
      <w:pPr>
        <w:rPr>
          <w:rFonts w:ascii="inherit" w:eastAsia="Times New Roman" w:hAnsi="inherit" w:cs="Open Sans"/>
          <w:sz w:val="19"/>
          <w:szCs w:val="19"/>
          <w:lang w:eastAsia="ru-RU"/>
        </w:rPr>
      </w:pP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Приложение N 4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к приказу Министерства здравоохранения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Российской Федерации</w:t>
      </w:r>
    </w:p>
    <w:p w:rsidR="0097744D" w:rsidRPr="0097744D" w:rsidRDefault="0097744D" w:rsidP="0097744D">
      <w:pPr>
        <w:spacing w:after="0" w:line="240" w:lineRule="auto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от 30 июня 2016 г. N 441н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01" w:name="100107"/>
            <w:bookmarkEnd w:id="101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Наименование медицинской организации</w:t>
            </w:r>
          </w:p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02" w:name="100108"/>
            <w:bookmarkEnd w:id="102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формы по </w:t>
            </w:r>
            <w:hyperlink r:id="rId45" w:history="1">
              <w:r w:rsidRPr="00D8106E">
                <w:rPr>
                  <w:rFonts w:ascii="Courier New" w:eastAsia="Times New Roman" w:hAnsi="Courier New" w:cs="Courier New"/>
                  <w:sz w:val="20"/>
                  <w:szCs w:val="24"/>
                  <w:u w:val="single"/>
                  <w:lang w:eastAsia="ru-RU"/>
                </w:rPr>
                <w:t>ОКУД</w:t>
              </w:r>
            </w:hyperlink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______________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учреждения по ОКПО __________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03" w:name="100109"/>
            <w:bookmarkEnd w:id="103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Адрес ____________________________</w:t>
            </w:r>
          </w:p>
          <w:p w:rsidR="0097744D" w:rsidRPr="0097744D" w:rsidRDefault="0097744D" w:rsidP="00D8106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Лицензия 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04" w:name="100110"/>
            <w:bookmarkEnd w:id="104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Медицинская документация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Форма N 003-О/у</w:t>
            </w:r>
          </w:p>
        </w:tc>
      </w:tr>
      <w:tr w:rsidR="0097744D" w:rsidRPr="0097744D" w:rsidTr="00977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05" w:name="100111"/>
            <w:bookmarkEnd w:id="105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Утверждена приказом Минздрава России</w:t>
            </w:r>
          </w:p>
          <w:p w:rsidR="0097744D" w:rsidRPr="0097744D" w:rsidRDefault="0097744D" w:rsidP="00D8106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от 30 июня 2016 г. N 441н</w:t>
            </w:r>
          </w:p>
        </w:tc>
      </w:tr>
    </w:tbl>
    <w:p w:rsidR="00FB73FE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100112"/>
      <w:bookmarkEnd w:id="106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97744D" w:rsidRPr="0097744D" w:rsidRDefault="0097744D" w:rsidP="00FB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 серия _______ N 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отсутствии в организме человека наркотических средств,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психотропных веществ и их метаболитов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100113"/>
      <w:bookmarkEnd w:id="107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100114"/>
      <w:bookmarkEnd w:id="108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рождения: число _________ месяц _____________________ год 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00115"/>
      <w:bookmarkEnd w:id="109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3. Место регистрации: субъект Российской Федерации 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район _____________________________________________________________________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город _________________ населенный пункт 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________________________________ дом _______________ квартира 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100116"/>
      <w:bookmarkEnd w:id="110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4. Дата выдачи медицинского заключения: число _____ месяц ________ год 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100117"/>
      <w:bookmarkEnd w:id="111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  </w:t>
      </w:r>
      <w:proofErr w:type="gramStart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 заключение</w:t>
      </w:r>
      <w:proofErr w:type="gramEnd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:  выявлено  отсутствие  в  организме  человека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психотропных веществ и их метаболитов.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100118"/>
      <w:bookmarkEnd w:id="112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 </w:t>
      </w:r>
      <w:proofErr w:type="gramStart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Фамилия,   </w:t>
      </w:r>
      <w:proofErr w:type="gramEnd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имя,  отчество  (при  наличии),  подпись  врача,  выдавшего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заключение: ___________________________________________________</w:t>
      </w: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744D" w:rsidRPr="0097744D" w:rsidRDefault="0097744D" w:rsidP="0097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МП</w:t>
      </w:r>
    </w:p>
    <w:p w:rsidR="0097744D" w:rsidRPr="0097744D" w:rsidRDefault="0097744D" w:rsidP="0097744D">
      <w:pPr>
        <w:spacing w:after="0" w:line="275" w:lineRule="atLeast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13" w:name="100119"/>
      <w:bookmarkEnd w:id="113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Формат бланка - A5</w:t>
      </w:r>
    </w:p>
    <w:sectPr w:rsidR="0097744D" w:rsidRPr="0097744D" w:rsidSect="002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6F" w:rsidRDefault="00987C6F" w:rsidP="0097744D">
      <w:pPr>
        <w:spacing w:after="0" w:line="240" w:lineRule="auto"/>
      </w:pPr>
      <w:r>
        <w:separator/>
      </w:r>
    </w:p>
  </w:endnote>
  <w:endnote w:type="continuationSeparator" w:id="0">
    <w:p w:rsidR="00987C6F" w:rsidRDefault="00987C6F" w:rsidP="0097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6F" w:rsidRDefault="00987C6F" w:rsidP="0097744D">
      <w:pPr>
        <w:spacing w:after="0" w:line="240" w:lineRule="auto"/>
      </w:pPr>
      <w:r>
        <w:separator/>
      </w:r>
    </w:p>
  </w:footnote>
  <w:footnote w:type="continuationSeparator" w:id="0">
    <w:p w:rsidR="00987C6F" w:rsidRDefault="00987C6F" w:rsidP="0097744D">
      <w:pPr>
        <w:spacing w:after="0" w:line="240" w:lineRule="auto"/>
      </w:pPr>
      <w:r>
        <w:continuationSeparator/>
      </w:r>
    </w:p>
  </w:footnote>
  <w:footnote w:id="1">
    <w:p w:rsidR="0097744D" w:rsidRDefault="0097744D">
      <w:pPr>
        <w:pStyle w:val="a4"/>
      </w:pPr>
      <w:r>
        <w:rPr>
          <w:rStyle w:val="a6"/>
        </w:rPr>
        <w:footnoteRef/>
      </w:r>
      <w:r>
        <w:t xml:space="preserve"> </w:t>
      </w:r>
      <w:r w:rsidRPr="0097744D">
        <w:rPr>
          <w:rFonts w:ascii="inherit" w:eastAsia="Times New Roman" w:hAnsi="inherit" w:cs="Open Sans"/>
          <w:color w:val="000000"/>
          <w:sz w:val="19"/>
          <w:szCs w:val="19"/>
          <w:lang w:eastAsia="ru-RU"/>
        </w:rPr>
        <w:t>Собрание законодательства Российской Федерации, 2015, N 9, ст. 1328.</w:t>
      </w:r>
    </w:p>
  </w:footnote>
  <w:footnote w:id="2">
    <w:p w:rsidR="0097744D" w:rsidRDefault="0097744D" w:rsidP="0097744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1" w:anchor="000216" w:history="1">
        <w:r w:rsidRPr="0097744D">
          <w:rPr>
            <w:rFonts w:ascii="inherit" w:eastAsia="Times New Roman" w:hAnsi="inherit" w:cs="Open Sans"/>
            <w:color w:val="005EA5"/>
            <w:sz w:val="19"/>
            <w:u w:val="single"/>
            <w:lang w:eastAsia="ru-RU"/>
          </w:rPr>
          <w:t>Статья 13</w:t>
        </w:r>
      </w:hyperlink>
      <w:r w:rsidRPr="0097744D">
        <w:rPr>
          <w:rFonts w:ascii="inherit" w:eastAsia="Times New Roman" w:hAnsi="inherit" w:cs="Open Sans"/>
          <w:color w:val="000000"/>
          <w:sz w:val="19"/>
          <w:szCs w:val="19"/>
          <w:lang w:eastAsia="ru-RU"/>
        </w:rPr>
        <w:t> Федерального закона от 13 декабря 1996 г. N 150-ФЗ "Об оружии" (Собрание законодательства Российской Федерации, 1996, N 51, ст. 5681; 2011, N 1, ст. 10; 2012, N 29, ст. 3993; 2013, N 27, ст. 3477; 2014, N 14, ст. 1555; N 30, ст. 4228; 2015, N 1, ст. 76; N 29, ст. 4356; 2016, N 1, ст. 28).</w:t>
      </w:r>
    </w:p>
  </w:footnote>
  <w:footnote w:id="3">
    <w:p w:rsidR="0097744D" w:rsidRDefault="0097744D" w:rsidP="0097744D">
      <w:pPr>
        <w:spacing w:after="0" w:line="240" w:lineRule="auto"/>
        <w:jc w:val="both"/>
        <w:textAlignment w:val="baseline"/>
      </w:pPr>
      <w:r>
        <w:rPr>
          <w:rStyle w:val="a6"/>
        </w:rPr>
        <w:footnoteRef/>
      </w:r>
      <w:r>
        <w:t xml:space="preserve"> </w:t>
      </w:r>
      <w:hyperlink r:id="rId2" w:history="1">
        <w:r w:rsidRPr="0097744D">
          <w:rPr>
            <w:rFonts w:ascii="inherit" w:eastAsia="Times New Roman" w:hAnsi="inherit" w:cs="Open Sans"/>
            <w:color w:val="005EA5"/>
            <w:sz w:val="19"/>
            <w:u w:val="single"/>
            <w:lang w:eastAsia="ru-RU"/>
          </w:rPr>
          <w:t>Приказ</w:t>
        </w:r>
      </w:hyperlink>
      <w:r w:rsidRPr="0097744D">
        <w:rPr>
          <w:rFonts w:ascii="inherit" w:eastAsia="Times New Roman" w:hAnsi="inherit" w:cs="Open Sans"/>
          <w:color w:val="000000"/>
          <w:sz w:val="19"/>
          <w:szCs w:val="19"/>
          <w:lang w:eastAsia="ru-RU"/>
        </w:rPr>
        <w:t> 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</w:t>
      </w:r>
      <w:r w:rsidR="00D8106E">
        <w:rPr>
          <w:rFonts w:ascii="inherit" w:eastAsia="Times New Roman" w:hAnsi="inherit" w:cs="Open Sans"/>
          <w:color w:val="000000"/>
          <w:sz w:val="19"/>
          <w:szCs w:val="19"/>
          <w:lang w:eastAsia="ru-RU"/>
        </w:rPr>
        <w:t>.</w:t>
      </w:r>
      <w:r>
        <w:rPr>
          <w:rFonts w:ascii="inherit" w:eastAsia="Times New Roman" w:hAnsi="inherit" w:cs="Open Sans"/>
          <w:color w:val="000000"/>
          <w:sz w:val="19"/>
          <w:szCs w:val="19"/>
          <w:lang w:eastAsia="ru-RU"/>
        </w:rPr>
        <w:t xml:space="preserve"> </w:t>
      </w:r>
    </w:p>
  </w:footnote>
  <w:footnote w:id="4">
    <w:p w:rsidR="0097744D" w:rsidRDefault="0097744D">
      <w:pPr>
        <w:pStyle w:val="a4"/>
      </w:pPr>
      <w:r>
        <w:rPr>
          <w:rStyle w:val="a6"/>
        </w:rPr>
        <w:footnoteRef/>
      </w:r>
      <w:r>
        <w:t xml:space="preserve"> </w:t>
      </w:r>
      <w:hyperlink r:id="rId3" w:anchor="000216" w:history="1">
        <w:r w:rsidRPr="0097744D">
          <w:rPr>
            <w:rFonts w:ascii="inherit" w:eastAsia="Times New Roman" w:hAnsi="inherit" w:cs="Open Sans"/>
            <w:color w:val="005EA5"/>
            <w:sz w:val="19"/>
            <w:u w:val="single"/>
            <w:lang w:eastAsia="ru-RU"/>
          </w:rPr>
          <w:t>Статья 13</w:t>
        </w:r>
      </w:hyperlink>
      <w:r w:rsidRPr="0097744D">
        <w:rPr>
          <w:rFonts w:ascii="inherit" w:eastAsia="Times New Roman" w:hAnsi="inherit" w:cs="Open Sans"/>
          <w:color w:val="000000"/>
          <w:sz w:val="19"/>
          <w:szCs w:val="19"/>
          <w:lang w:eastAsia="ru-RU"/>
        </w:rPr>
        <w:t> Федерального закона от 13 декабря 1996 г. N 150-ФЗ "Об оружии" (Собрание законодательства Российской Федерации, 1996, N 51, ст. 5681; 2011, N 1, ст. 10; 2012, N 29, ст. 3993; 2013, N 27, ст. 3477; 2014, N 14, ст. 1555; N 30, ст. 4228; 2015, N 1, ст. 76; N 29, ст. 4356; 2016, N 1, ст. 28).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4D"/>
    <w:rsid w:val="00001921"/>
    <w:rsid w:val="000021BA"/>
    <w:rsid w:val="00006180"/>
    <w:rsid w:val="0000783D"/>
    <w:rsid w:val="000103C3"/>
    <w:rsid w:val="000129A4"/>
    <w:rsid w:val="0001412E"/>
    <w:rsid w:val="000154FF"/>
    <w:rsid w:val="00016476"/>
    <w:rsid w:val="000164D8"/>
    <w:rsid w:val="00021FAD"/>
    <w:rsid w:val="00023410"/>
    <w:rsid w:val="000338E7"/>
    <w:rsid w:val="000338EC"/>
    <w:rsid w:val="0003554D"/>
    <w:rsid w:val="00036F4F"/>
    <w:rsid w:val="00037E9F"/>
    <w:rsid w:val="00037EC5"/>
    <w:rsid w:val="0004009B"/>
    <w:rsid w:val="000420A0"/>
    <w:rsid w:val="000427AD"/>
    <w:rsid w:val="00043307"/>
    <w:rsid w:val="000433E3"/>
    <w:rsid w:val="0004341A"/>
    <w:rsid w:val="00043739"/>
    <w:rsid w:val="00043741"/>
    <w:rsid w:val="00043AEA"/>
    <w:rsid w:val="00044878"/>
    <w:rsid w:val="000456F9"/>
    <w:rsid w:val="00046F5D"/>
    <w:rsid w:val="00047447"/>
    <w:rsid w:val="00047A13"/>
    <w:rsid w:val="00047EF2"/>
    <w:rsid w:val="0005075A"/>
    <w:rsid w:val="0005152D"/>
    <w:rsid w:val="00052F75"/>
    <w:rsid w:val="00054313"/>
    <w:rsid w:val="00054872"/>
    <w:rsid w:val="000553FB"/>
    <w:rsid w:val="000569E9"/>
    <w:rsid w:val="000602C5"/>
    <w:rsid w:val="00060B65"/>
    <w:rsid w:val="000618FB"/>
    <w:rsid w:val="000636B5"/>
    <w:rsid w:val="00063763"/>
    <w:rsid w:val="00063D14"/>
    <w:rsid w:val="00063E7B"/>
    <w:rsid w:val="000642B5"/>
    <w:rsid w:val="0007465D"/>
    <w:rsid w:val="000756D5"/>
    <w:rsid w:val="00077622"/>
    <w:rsid w:val="00077C40"/>
    <w:rsid w:val="00077DD3"/>
    <w:rsid w:val="000806A7"/>
    <w:rsid w:val="00081469"/>
    <w:rsid w:val="000823BB"/>
    <w:rsid w:val="00082B26"/>
    <w:rsid w:val="00082CBC"/>
    <w:rsid w:val="000830FB"/>
    <w:rsid w:val="0008310F"/>
    <w:rsid w:val="00085E3F"/>
    <w:rsid w:val="0008651B"/>
    <w:rsid w:val="000875B9"/>
    <w:rsid w:val="00091812"/>
    <w:rsid w:val="00091C59"/>
    <w:rsid w:val="00092448"/>
    <w:rsid w:val="000927DC"/>
    <w:rsid w:val="000947FF"/>
    <w:rsid w:val="00096C7F"/>
    <w:rsid w:val="000A03F4"/>
    <w:rsid w:val="000A1470"/>
    <w:rsid w:val="000A2105"/>
    <w:rsid w:val="000A2F0B"/>
    <w:rsid w:val="000A4071"/>
    <w:rsid w:val="000A4B01"/>
    <w:rsid w:val="000A56D5"/>
    <w:rsid w:val="000A66CC"/>
    <w:rsid w:val="000A72C0"/>
    <w:rsid w:val="000A7AD4"/>
    <w:rsid w:val="000B05FF"/>
    <w:rsid w:val="000B0A99"/>
    <w:rsid w:val="000B3F49"/>
    <w:rsid w:val="000B770E"/>
    <w:rsid w:val="000C09F8"/>
    <w:rsid w:val="000C0C35"/>
    <w:rsid w:val="000C1262"/>
    <w:rsid w:val="000C18D0"/>
    <w:rsid w:val="000C1BC2"/>
    <w:rsid w:val="000C2133"/>
    <w:rsid w:val="000C46EE"/>
    <w:rsid w:val="000C4BFB"/>
    <w:rsid w:val="000C4FF5"/>
    <w:rsid w:val="000C5A73"/>
    <w:rsid w:val="000D0066"/>
    <w:rsid w:val="000D12BD"/>
    <w:rsid w:val="000D18C9"/>
    <w:rsid w:val="000D74B5"/>
    <w:rsid w:val="000D7619"/>
    <w:rsid w:val="000D771D"/>
    <w:rsid w:val="000E03FA"/>
    <w:rsid w:val="000E2D21"/>
    <w:rsid w:val="000E5AAA"/>
    <w:rsid w:val="000E5B4F"/>
    <w:rsid w:val="000E6C4C"/>
    <w:rsid w:val="000F0B09"/>
    <w:rsid w:val="000F2EA4"/>
    <w:rsid w:val="000F42BA"/>
    <w:rsid w:val="000F459D"/>
    <w:rsid w:val="000F5598"/>
    <w:rsid w:val="000F5CE7"/>
    <w:rsid w:val="000F69AD"/>
    <w:rsid w:val="000F7ECC"/>
    <w:rsid w:val="00100584"/>
    <w:rsid w:val="00101E3F"/>
    <w:rsid w:val="00102A71"/>
    <w:rsid w:val="001030F5"/>
    <w:rsid w:val="00103AB0"/>
    <w:rsid w:val="001042CE"/>
    <w:rsid w:val="00111A9E"/>
    <w:rsid w:val="00112AE2"/>
    <w:rsid w:val="001130A3"/>
    <w:rsid w:val="0011328E"/>
    <w:rsid w:val="00113E4D"/>
    <w:rsid w:val="001145C4"/>
    <w:rsid w:val="00114FCB"/>
    <w:rsid w:val="00115FBF"/>
    <w:rsid w:val="00116418"/>
    <w:rsid w:val="00116667"/>
    <w:rsid w:val="001170D0"/>
    <w:rsid w:val="001220C9"/>
    <w:rsid w:val="00123011"/>
    <w:rsid w:val="0012472C"/>
    <w:rsid w:val="00124935"/>
    <w:rsid w:val="0012494D"/>
    <w:rsid w:val="00126B55"/>
    <w:rsid w:val="00126ECC"/>
    <w:rsid w:val="00127175"/>
    <w:rsid w:val="001271CE"/>
    <w:rsid w:val="00127AFD"/>
    <w:rsid w:val="00130E32"/>
    <w:rsid w:val="001320F7"/>
    <w:rsid w:val="00134E51"/>
    <w:rsid w:val="0013529B"/>
    <w:rsid w:val="0013555D"/>
    <w:rsid w:val="00135B4C"/>
    <w:rsid w:val="00140857"/>
    <w:rsid w:val="001418EC"/>
    <w:rsid w:val="001437FC"/>
    <w:rsid w:val="00143E82"/>
    <w:rsid w:val="0014474E"/>
    <w:rsid w:val="00145AD8"/>
    <w:rsid w:val="0014725A"/>
    <w:rsid w:val="00150918"/>
    <w:rsid w:val="00150DA9"/>
    <w:rsid w:val="00151ECC"/>
    <w:rsid w:val="00152B36"/>
    <w:rsid w:val="00152D7F"/>
    <w:rsid w:val="0015674B"/>
    <w:rsid w:val="00157B11"/>
    <w:rsid w:val="0016067F"/>
    <w:rsid w:val="0016078D"/>
    <w:rsid w:val="00162E13"/>
    <w:rsid w:val="001645B2"/>
    <w:rsid w:val="00165DBB"/>
    <w:rsid w:val="00166628"/>
    <w:rsid w:val="00166D9A"/>
    <w:rsid w:val="00171F9D"/>
    <w:rsid w:val="001750D2"/>
    <w:rsid w:val="00175A75"/>
    <w:rsid w:val="00177973"/>
    <w:rsid w:val="00177E33"/>
    <w:rsid w:val="0018084F"/>
    <w:rsid w:val="001818C7"/>
    <w:rsid w:val="00181FA4"/>
    <w:rsid w:val="00182C89"/>
    <w:rsid w:val="001831D7"/>
    <w:rsid w:val="001849B0"/>
    <w:rsid w:val="00186EAF"/>
    <w:rsid w:val="00187D14"/>
    <w:rsid w:val="00187D6F"/>
    <w:rsid w:val="00190C6F"/>
    <w:rsid w:val="00191891"/>
    <w:rsid w:val="0019231E"/>
    <w:rsid w:val="00193D59"/>
    <w:rsid w:val="0019562E"/>
    <w:rsid w:val="00195764"/>
    <w:rsid w:val="0019626C"/>
    <w:rsid w:val="00196E36"/>
    <w:rsid w:val="00197333"/>
    <w:rsid w:val="001A251E"/>
    <w:rsid w:val="001A292D"/>
    <w:rsid w:val="001A2BF5"/>
    <w:rsid w:val="001A3B3E"/>
    <w:rsid w:val="001A57D1"/>
    <w:rsid w:val="001A600D"/>
    <w:rsid w:val="001B0E78"/>
    <w:rsid w:val="001B1A00"/>
    <w:rsid w:val="001B2A0D"/>
    <w:rsid w:val="001B42F0"/>
    <w:rsid w:val="001B5F01"/>
    <w:rsid w:val="001B608A"/>
    <w:rsid w:val="001B6888"/>
    <w:rsid w:val="001C1290"/>
    <w:rsid w:val="001C1E3B"/>
    <w:rsid w:val="001C5279"/>
    <w:rsid w:val="001D29B4"/>
    <w:rsid w:val="001D3243"/>
    <w:rsid w:val="001D35B7"/>
    <w:rsid w:val="001D3D5A"/>
    <w:rsid w:val="001D5118"/>
    <w:rsid w:val="001D5668"/>
    <w:rsid w:val="001D6BAD"/>
    <w:rsid w:val="001D78FF"/>
    <w:rsid w:val="001E07F1"/>
    <w:rsid w:val="001E0A31"/>
    <w:rsid w:val="001E2562"/>
    <w:rsid w:val="001E2B06"/>
    <w:rsid w:val="001E2FDD"/>
    <w:rsid w:val="001E365E"/>
    <w:rsid w:val="001E3F58"/>
    <w:rsid w:val="001E410C"/>
    <w:rsid w:val="001E5360"/>
    <w:rsid w:val="001E5C10"/>
    <w:rsid w:val="001E665F"/>
    <w:rsid w:val="001E681E"/>
    <w:rsid w:val="001F020A"/>
    <w:rsid w:val="001F0B3F"/>
    <w:rsid w:val="001F2690"/>
    <w:rsid w:val="001F383E"/>
    <w:rsid w:val="001F3D29"/>
    <w:rsid w:val="001F6392"/>
    <w:rsid w:val="001F6C6B"/>
    <w:rsid w:val="001F6E5D"/>
    <w:rsid w:val="001F7091"/>
    <w:rsid w:val="001F7FA7"/>
    <w:rsid w:val="002014B2"/>
    <w:rsid w:val="0020198B"/>
    <w:rsid w:val="00202107"/>
    <w:rsid w:val="00203850"/>
    <w:rsid w:val="002043BC"/>
    <w:rsid w:val="002045EE"/>
    <w:rsid w:val="00204D62"/>
    <w:rsid w:val="002057C1"/>
    <w:rsid w:val="002072CA"/>
    <w:rsid w:val="0020758D"/>
    <w:rsid w:val="002106C2"/>
    <w:rsid w:val="00212256"/>
    <w:rsid w:val="00212DD8"/>
    <w:rsid w:val="00213E1A"/>
    <w:rsid w:val="002146FE"/>
    <w:rsid w:val="002148A8"/>
    <w:rsid w:val="00214928"/>
    <w:rsid w:val="002162F2"/>
    <w:rsid w:val="00216551"/>
    <w:rsid w:val="00216A71"/>
    <w:rsid w:val="002218CD"/>
    <w:rsid w:val="00221E26"/>
    <w:rsid w:val="002228FD"/>
    <w:rsid w:val="00225FA8"/>
    <w:rsid w:val="00226282"/>
    <w:rsid w:val="00227078"/>
    <w:rsid w:val="00227F70"/>
    <w:rsid w:val="002302D4"/>
    <w:rsid w:val="00232CFE"/>
    <w:rsid w:val="0023337D"/>
    <w:rsid w:val="00233F4B"/>
    <w:rsid w:val="00233FCE"/>
    <w:rsid w:val="0023554C"/>
    <w:rsid w:val="0023688B"/>
    <w:rsid w:val="00237BF4"/>
    <w:rsid w:val="00240F4A"/>
    <w:rsid w:val="0024239C"/>
    <w:rsid w:val="00243AB7"/>
    <w:rsid w:val="00243D6C"/>
    <w:rsid w:val="00244938"/>
    <w:rsid w:val="002451C0"/>
    <w:rsid w:val="00245E3A"/>
    <w:rsid w:val="00251C0F"/>
    <w:rsid w:val="0025293D"/>
    <w:rsid w:val="00253666"/>
    <w:rsid w:val="002538B3"/>
    <w:rsid w:val="002545BF"/>
    <w:rsid w:val="0025643F"/>
    <w:rsid w:val="00257E7D"/>
    <w:rsid w:val="002617A3"/>
    <w:rsid w:val="00261B11"/>
    <w:rsid w:val="00262E2B"/>
    <w:rsid w:val="00263DB9"/>
    <w:rsid w:val="00264564"/>
    <w:rsid w:val="00267850"/>
    <w:rsid w:val="002723A6"/>
    <w:rsid w:val="0027269A"/>
    <w:rsid w:val="00276F31"/>
    <w:rsid w:val="0028356E"/>
    <w:rsid w:val="00284A19"/>
    <w:rsid w:val="00284E64"/>
    <w:rsid w:val="0028651F"/>
    <w:rsid w:val="002879A9"/>
    <w:rsid w:val="00290988"/>
    <w:rsid w:val="002926FC"/>
    <w:rsid w:val="00293878"/>
    <w:rsid w:val="002939BA"/>
    <w:rsid w:val="002946AE"/>
    <w:rsid w:val="00294A22"/>
    <w:rsid w:val="002961FC"/>
    <w:rsid w:val="0029697F"/>
    <w:rsid w:val="00297775"/>
    <w:rsid w:val="00297B59"/>
    <w:rsid w:val="002A255A"/>
    <w:rsid w:val="002A25E7"/>
    <w:rsid w:val="002A27D3"/>
    <w:rsid w:val="002A2B15"/>
    <w:rsid w:val="002A2D17"/>
    <w:rsid w:val="002A31E2"/>
    <w:rsid w:val="002A3709"/>
    <w:rsid w:val="002A4EE0"/>
    <w:rsid w:val="002A4F4F"/>
    <w:rsid w:val="002A6672"/>
    <w:rsid w:val="002A752E"/>
    <w:rsid w:val="002A79EC"/>
    <w:rsid w:val="002A7FF4"/>
    <w:rsid w:val="002B12CE"/>
    <w:rsid w:val="002B2E24"/>
    <w:rsid w:val="002B2F6E"/>
    <w:rsid w:val="002B3480"/>
    <w:rsid w:val="002B3AEA"/>
    <w:rsid w:val="002B47F7"/>
    <w:rsid w:val="002C2861"/>
    <w:rsid w:val="002C2D2D"/>
    <w:rsid w:val="002C2E34"/>
    <w:rsid w:val="002C3344"/>
    <w:rsid w:val="002C50E1"/>
    <w:rsid w:val="002C64CD"/>
    <w:rsid w:val="002C7733"/>
    <w:rsid w:val="002C799D"/>
    <w:rsid w:val="002D0B0F"/>
    <w:rsid w:val="002D3736"/>
    <w:rsid w:val="002D3DE2"/>
    <w:rsid w:val="002D3FF5"/>
    <w:rsid w:val="002D43D9"/>
    <w:rsid w:val="002D588A"/>
    <w:rsid w:val="002D6CBA"/>
    <w:rsid w:val="002E05F0"/>
    <w:rsid w:val="002E1079"/>
    <w:rsid w:val="002E1E2D"/>
    <w:rsid w:val="002E2806"/>
    <w:rsid w:val="002E2F0D"/>
    <w:rsid w:val="002E3C3C"/>
    <w:rsid w:val="002E589F"/>
    <w:rsid w:val="002E61A8"/>
    <w:rsid w:val="002E74D8"/>
    <w:rsid w:val="002E7660"/>
    <w:rsid w:val="002F156E"/>
    <w:rsid w:val="002F25D8"/>
    <w:rsid w:val="002F2CD5"/>
    <w:rsid w:val="002F2DB8"/>
    <w:rsid w:val="002F4DCA"/>
    <w:rsid w:val="002F5826"/>
    <w:rsid w:val="002F5E38"/>
    <w:rsid w:val="002F6A5A"/>
    <w:rsid w:val="002F6C42"/>
    <w:rsid w:val="002F7BC7"/>
    <w:rsid w:val="002F7E73"/>
    <w:rsid w:val="00300D83"/>
    <w:rsid w:val="0030167B"/>
    <w:rsid w:val="00301D6C"/>
    <w:rsid w:val="00301E54"/>
    <w:rsid w:val="003033A4"/>
    <w:rsid w:val="00304744"/>
    <w:rsid w:val="00305D1F"/>
    <w:rsid w:val="00306F8A"/>
    <w:rsid w:val="0030702F"/>
    <w:rsid w:val="00310703"/>
    <w:rsid w:val="00310FD1"/>
    <w:rsid w:val="003118A4"/>
    <w:rsid w:val="00311B7B"/>
    <w:rsid w:val="003141B6"/>
    <w:rsid w:val="00316F4B"/>
    <w:rsid w:val="00317335"/>
    <w:rsid w:val="0032481E"/>
    <w:rsid w:val="00326492"/>
    <w:rsid w:val="00326D49"/>
    <w:rsid w:val="00330B26"/>
    <w:rsid w:val="00330C96"/>
    <w:rsid w:val="00330E3C"/>
    <w:rsid w:val="0033517D"/>
    <w:rsid w:val="00335643"/>
    <w:rsid w:val="00336E58"/>
    <w:rsid w:val="0033734A"/>
    <w:rsid w:val="0033741A"/>
    <w:rsid w:val="00337F86"/>
    <w:rsid w:val="003402F0"/>
    <w:rsid w:val="0034089D"/>
    <w:rsid w:val="00340BE5"/>
    <w:rsid w:val="003419BA"/>
    <w:rsid w:val="0034362C"/>
    <w:rsid w:val="003441CE"/>
    <w:rsid w:val="0034486F"/>
    <w:rsid w:val="00345247"/>
    <w:rsid w:val="00346A0B"/>
    <w:rsid w:val="003476C3"/>
    <w:rsid w:val="00347C22"/>
    <w:rsid w:val="00347FD2"/>
    <w:rsid w:val="00350BB9"/>
    <w:rsid w:val="00350CE1"/>
    <w:rsid w:val="00352CB4"/>
    <w:rsid w:val="003541AB"/>
    <w:rsid w:val="00354FC4"/>
    <w:rsid w:val="00356BD8"/>
    <w:rsid w:val="00357731"/>
    <w:rsid w:val="00360142"/>
    <w:rsid w:val="00361554"/>
    <w:rsid w:val="003625C5"/>
    <w:rsid w:val="00366549"/>
    <w:rsid w:val="0037371C"/>
    <w:rsid w:val="003744F9"/>
    <w:rsid w:val="0037675B"/>
    <w:rsid w:val="00377516"/>
    <w:rsid w:val="00380E56"/>
    <w:rsid w:val="003817D6"/>
    <w:rsid w:val="00381983"/>
    <w:rsid w:val="003837EE"/>
    <w:rsid w:val="0038455D"/>
    <w:rsid w:val="00384A97"/>
    <w:rsid w:val="00386DFE"/>
    <w:rsid w:val="00387309"/>
    <w:rsid w:val="003922D4"/>
    <w:rsid w:val="00395469"/>
    <w:rsid w:val="00395900"/>
    <w:rsid w:val="00396BE4"/>
    <w:rsid w:val="0039727D"/>
    <w:rsid w:val="003A080C"/>
    <w:rsid w:val="003A2392"/>
    <w:rsid w:val="003A3CB6"/>
    <w:rsid w:val="003A42BB"/>
    <w:rsid w:val="003A538C"/>
    <w:rsid w:val="003A5A1D"/>
    <w:rsid w:val="003A5C4A"/>
    <w:rsid w:val="003A6126"/>
    <w:rsid w:val="003A7947"/>
    <w:rsid w:val="003A7D46"/>
    <w:rsid w:val="003B10E7"/>
    <w:rsid w:val="003B4DEB"/>
    <w:rsid w:val="003B50A1"/>
    <w:rsid w:val="003B6C72"/>
    <w:rsid w:val="003C418E"/>
    <w:rsid w:val="003C51D4"/>
    <w:rsid w:val="003C658A"/>
    <w:rsid w:val="003C6B3E"/>
    <w:rsid w:val="003D05D6"/>
    <w:rsid w:val="003D21F2"/>
    <w:rsid w:val="003D25FC"/>
    <w:rsid w:val="003D3B25"/>
    <w:rsid w:val="003D5478"/>
    <w:rsid w:val="003D5E60"/>
    <w:rsid w:val="003D7078"/>
    <w:rsid w:val="003D759D"/>
    <w:rsid w:val="003E1074"/>
    <w:rsid w:val="003E1297"/>
    <w:rsid w:val="003E14E1"/>
    <w:rsid w:val="003E367B"/>
    <w:rsid w:val="003E4509"/>
    <w:rsid w:val="003E45C9"/>
    <w:rsid w:val="003E5F37"/>
    <w:rsid w:val="003F138D"/>
    <w:rsid w:val="003F3C0F"/>
    <w:rsid w:val="003F3CE9"/>
    <w:rsid w:val="003F47B8"/>
    <w:rsid w:val="003F55C4"/>
    <w:rsid w:val="003F6266"/>
    <w:rsid w:val="003F665E"/>
    <w:rsid w:val="003F674A"/>
    <w:rsid w:val="003F67A6"/>
    <w:rsid w:val="003F7881"/>
    <w:rsid w:val="004002F6"/>
    <w:rsid w:val="0040138E"/>
    <w:rsid w:val="004026A8"/>
    <w:rsid w:val="00402DDC"/>
    <w:rsid w:val="00403DC9"/>
    <w:rsid w:val="00403E07"/>
    <w:rsid w:val="0040526F"/>
    <w:rsid w:val="00407A31"/>
    <w:rsid w:val="00411F31"/>
    <w:rsid w:val="004146FD"/>
    <w:rsid w:val="0041522D"/>
    <w:rsid w:val="00415728"/>
    <w:rsid w:val="004157AB"/>
    <w:rsid w:val="004209D4"/>
    <w:rsid w:val="00421102"/>
    <w:rsid w:val="00421474"/>
    <w:rsid w:val="00421CD6"/>
    <w:rsid w:val="0042319C"/>
    <w:rsid w:val="004239F4"/>
    <w:rsid w:val="00424308"/>
    <w:rsid w:val="00424AE2"/>
    <w:rsid w:val="00425B6B"/>
    <w:rsid w:val="00426398"/>
    <w:rsid w:val="004263DF"/>
    <w:rsid w:val="00430508"/>
    <w:rsid w:val="0043075D"/>
    <w:rsid w:val="004308C2"/>
    <w:rsid w:val="004325D5"/>
    <w:rsid w:val="00432A8B"/>
    <w:rsid w:val="00432B85"/>
    <w:rsid w:val="00433D15"/>
    <w:rsid w:val="004358E6"/>
    <w:rsid w:val="00436EC2"/>
    <w:rsid w:val="00437065"/>
    <w:rsid w:val="00437622"/>
    <w:rsid w:val="004401FF"/>
    <w:rsid w:val="00440874"/>
    <w:rsid w:val="0044328C"/>
    <w:rsid w:val="00443E07"/>
    <w:rsid w:val="00450397"/>
    <w:rsid w:val="004519A2"/>
    <w:rsid w:val="0045225D"/>
    <w:rsid w:val="00453938"/>
    <w:rsid w:val="00454CEA"/>
    <w:rsid w:val="004555DC"/>
    <w:rsid w:val="00457851"/>
    <w:rsid w:val="00461742"/>
    <w:rsid w:val="00462191"/>
    <w:rsid w:val="00462B8F"/>
    <w:rsid w:val="004637A1"/>
    <w:rsid w:val="00466B6F"/>
    <w:rsid w:val="0047145E"/>
    <w:rsid w:val="0047203E"/>
    <w:rsid w:val="00481E7A"/>
    <w:rsid w:val="0048227F"/>
    <w:rsid w:val="00483F4E"/>
    <w:rsid w:val="00484780"/>
    <w:rsid w:val="00484AFF"/>
    <w:rsid w:val="00484B00"/>
    <w:rsid w:val="00484FEF"/>
    <w:rsid w:val="0048523D"/>
    <w:rsid w:val="00486195"/>
    <w:rsid w:val="00486911"/>
    <w:rsid w:val="0048770A"/>
    <w:rsid w:val="00487B6A"/>
    <w:rsid w:val="00490617"/>
    <w:rsid w:val="004930F1"/>
    <w:rsid w:val="00493EB7"/>
    <w:rsid w:val="0049529A"/>
    <w:rsid w:val="004977AB"/>
    <w:rsid w:val="00497946"/>
    <w:rsid w:val="004A003A"/>
    <w:rsid w:val="004A09CD"/>
    <w:rsid w:val="004A1E40"/>
    <w:rsid w:val="004A2029"/>
    <w:rsid w:val="004A37F0"/>
    <w:rsid w:val="004A47DC"/>
    <w:rsid w:val="004B0554"/>
    <w:rsid w:val="004B2890"/>
    <w:rsid w:val="004B32CC"/>
    <w:rsid w:val="004B3E07"/>
    <w:rsid w:val="004B7A67"/>
    <w:rsid w:val="004B7AAE"/>
    <w:rsid w:val="004C0D99"/>
    <w:rsid w:val="004C121F"/>
    <w:rsid w:val="004C5B2D"/>
    <w:rsid w:val="004C6356"/>
    <w:rsid w:val="004C6843"/>
    <w:rsid w:val="004C70CA"/>
    <w:rsid w:val="004D0843"/>
    <w:rsid w:val="004D0B62"/>
    <w:rsid w:val="004D0D65"/>
    <w:rsid w:val="004D0F0A"/>
    <w:rsid w:val="004D14AC"/>
    <w:rsid w:val="004D707B"/>
    <w:rsid w:val="004D730D"/>
    <w:rsid w:val="004E0E68"/>
    <w:rsid w:val="004E523C"/>
    <w:rsid w:val="004E59BF"/>
    <w:rsid w:val="004F030A"/>
    <w:rsid w:val="004F0508"/>
    <w:rsid w:val="004F2C52"/>
    <w:rsid w:val="004F3773"/>
    <w:rsid w:val="004F4D68"/>
    <w:rsid w:val="004F54F4"/>
    <w:rsid w:val="004F73E3"/>
    <w:rsid w:val="00501022"/>
    <w:rsid w:val="00501569"/>
    <w:rsid w:val="00501618"/>
    <w:rsid w:val="00502FCF"/>
    <w:rsid w:val="00503999"/>
    <w:rsid w:val="00505CFA"/>
    <w:rsid w:val="00505D1E"/>
    <w:rsid w:val="0050632F"/>
    <w:rsid w:val="00513A54"/>
    <w:rsid w:val="005142B9"/>
    <w:rsid w:val="0051591F"/>
    <w:rsid w:val="00515ACB"/>
    <w:rsid w:val="00515BBF"/>
    <w:rsid w:val="00515CDF"/>
    <w:rsid w:val="00516252"/>
    <w:rsid w:val="00516A50"/>
    <w:rsid w:val="00522686"/>
    <w:rsid w:val="00522989"/>
    <w:rsid w:val="0052316A"/>
    <w:rsid w:val="0052682A"/>
    <w:rsid w:val="005271F7"/>
    <w:rsid w:val="00527C42"/>
    <w:rsid w:val="00533DCD"/>
    <w:rsid w:val="005345A4"/>
    <w:rsid w:val="00534ACF"/>
    <w:rsid w:val="005368B9"/>
    <w:rsid w:val="00536A7E"/>
    <w:rsid w:val="00537693"/>
    <w:rsid w:val="00540400"/>
    <w:rsid w:val="00540F21"/>
    <w:rsid w:val="00542074"/>
    <w:rsid w:val="00542868"/>
    <w:rsid w:val="00547D29"/>
    <w:rsid w:val="00550672"/>
    <w:rsid w:val="00551A75"/>
    <w:rsid w:val="00552DF2"/>
    <w:rsid w:val="00554154"/>
    <w:rsid w:val="0056165B"/>
    <w:rsid w:val="00566762"/>
    <w:rsid w:val="00566AA6"/>
    <w:rsid w:val="005701EB"/>
    <w:rsid w:val="00571402"/>
    <w:rsid w:val="00573BA8"/>
    <w:rsid w:val="00576E88"/>
    <w:rsid w:val="00577CEF"/>
    <w:rsid w:val="005822E7"/>
    <w:rsid w:val="00583CB5"/>
    <w:rsid w:val="005840C7"/>
    <w:rsid w:val="005844CA"/>
    <w:rsid w:val="00585F0B"/>
    <w:rsid w:val="00587632"/>
    <w:rsid w:val="005907F0"/>
    <w:rsid w:val="00593224"/>
    <w:rsid w:val="00593418"/>
    <w:rsid w:val="00593E64"/>
    <w:rsid w:val="00593F6B"/>
    <w:rsid w:val="00595576"/>
    <w:rsid w:val="005961E6"/>
    <w:rsid w:val="00597CB6"/>
    <w:rsid w:val="005A0FF2"/>
    <w:rsid w:val="005A20FF"/>
    <w:rsid w:val="005A27A8"/>
    <w:rsid w:val="005A2A90"/>
    <w:rsid w:val="005A46A6"/>
    <w:rsid w:val="005A499A"/>
    <w:rsid w:val="005A5EEF"/>
    <w:rsid w:val="005A6647"/>
    <w:rsid w:val="005B04B9"/>
    <w:rsid w:val="005B102C"/>
    <w:rsid w:val="005B3DC1"/>
    <w:rsid w:val="005B43F2"/>
    <w:rsid w:val="005B63AC"/>
    <w:rsid w:val="005B69E1"/>
    <w:rsid w:val="005C0794"/>
    <w:rsid w:val="005C112D"/>
    <w:rsid w:val="005C390E"/>
    <w:rsid w:val="005C4813"/>
    <w:rsid w:val="005C5513"/>
    <w:rsid w:val="005C5DA2"/>
    <w:rsid w:val="005C607D"/>
    <w:rsid w:val="005C7801"/>
    <w:rsid w:val="005D049A"/>
    <w:rsid w:val="005D530B"/>
    <w:rsid w:val="005D6B9D"/>
    <w:rsid w:val="005D6ECB"/>
    <w:rsid w:val="005D7279"/>
    <w:rsid w:val="005D7DF3"/>
    <w:rsid w:val="005E09B3"/>
    <w:rsid w:val="005E2C40"/>
    <w:rsid w:val="005E3824"/>
    <w:rsid w:val="005E4DFA"/>
    <w:rsid w:val="005E6569"/>
    <w:rsid w:val="005F3292"/>
    <w:rsid w:val="005F331B"/>
    <w:rsid w:val="005F3C8B"/>
    <w:rsid w:val="005F443B"/>
    <w:rsid w:val="005F4C1E"/>
    <w:rsid w:val="005F57DD"/>
    <w:rsid w:val="005F614E"/>
    <w:rsid w:val="005F62EB"/>
    <w:rsid w:val="005F68E8"/>
    <w:rsid w:val="005F75F5"/>
    <w:rsid w:val="005F7B00"/>
    <w:rsid w:val="005F7F8D"/>
    <w:rsid w:val="00600BFD"/>
    <w:rsid w:val="00600D3E"/>
    <w:rsid w:val="00600F3B"/>
    <w:rsid w:val="006021E4"/>
    <w:rsid w:val="00603A22"/>
    <w:rsid w:val="00603DFE"/>
    <w:rsid w:val="00603E75"/>
    <w:rsid w:val="0060443E"/>
    <w:rsid w:val="006057BA"/>
    <w:rsid w:val="00605EC7"/>
    <w:rsid w:val="006069D7"/>
    <w:rsid w:val="00606B61"/>
    <w:rsid w:val="00607382"/>
    <w:rsid w:val="00614325"/>
    <w:rsid w:val="00616ADD"/>
    <w:rsid w:val="00617804"/>
    <w:rsid w:val="00617CCB"/>
    <w:rsid w:val="00620376"/>
    <w:rsid w:val="00620ECF"/>
    <w:rsid w:val="0062348A"/>
    <w:rsid w:val="0062362B"/>
    <w:rsid w:val="00627285"/>
    <w:rsid w:val="00630787"/>
    <w:rsid w:val="00631A70"/>
    <w:rsid w:val="00632744"/>
    <w:rsid w:val="00632803"/>
    <w:rsid w:val="006370D2"/>
    <w:rsid w:val="006400D1"/>
    <w:rsid w:val="00640528"/>
    <w:rsid w:val="006416CC"/>
    <w:rsid w:val="0064395B"/>
    <w:rsid w:val="006449DA"/>
    <w:rsid w:val="00645853"/>
    <w:rsid w:val="006458D8"/>
    <w:rsid w:val="00646560"/>
    <w:rsid w:val="00646CED"/>
    <w:rsid w:val="0064746E"/>
    <w:rsid w:val="006502C3"/>
    <w:rsid w:val="0065060D"/>
    <w:rsid w:val="006516C3"/>
    <w:rsid w:val="00652F98"/>
    <w:rsid w:val="006532DC"/>
    <w:rsid w:val="006556A4"/>
    <w:rsid w:val="00655785"/>
    <w:rsid w:val="00656BDD"/>
    <w:rsid w:val="0066035A"/>
    <w:rsid w:val="006625FE"/>
    <w:rsid w:val="00663759"/>
    <w:rsid w:val="006638EB"/>
    <w:rsid w:val="00663975"/>
    <w:rsid w:val="00663F7E"/>
    <w:rsid w:val="006643BD"/>
    <w:rsid w:val="006645A5"/>
    <w:rsid w:val="00664C12"/>
    <w:rsid w:val="006651D2"/>
    <w:rsid w:val="00670867"/>
    <w:rsid w:val="00671096"/>
    <w:rsid w:val="00671E93"/>
    <w:rsid w:val="0067269A"/>
    <w:rsid w:val="00675778"/>
    <w:rsid w:val="006806CA"/>
    <w:rsid w:val="006807CF"/>
    <w:rsid w:val="00682FF2"/>
    <w:rsid w:val="00683318"/>
    <w:rsid w:val="00683657"/>
    <w:rsid w:val="00684099"/>
    <w:rsid w:val="00690464"/>
    <w:rsid w:val="00690855"/>
    <w:rsid w:val="00690920"/>
    <w:rsid w:val="006915AE"/>
    <w:rsid w:val="006915CD"/>
    <w:rsid w:val="00691F1D"/>
    <w:rsid w:val="006945A6"/>
    <w:rsid w:val="00696B20"/>
    <w:rsid w:val="00696FD9"/>
    <w:rsid w:val="006A25E0"/>
    <w:rsid w:val="006A2D2E"/>
    <w:rsid w:val="006A2D97"/>
    <w:rsid w:val="006A4110"/>
    <w:rsid w:val="006A55C5"/>
    <w:rsid w:val="006B0228"/>
    <w:rsid w:val="006B163C"/>
    <w:rsid w:val="006B1BF7"/>
    <w:rsid w:val="006B1F42"/>
    <w:rsid w:val="006B2B20"/>
    <w:rsid w:val="006B5897"/>
    <w:rsid w:val="006C01C3"/>
    <w:rsid w:val="006C1288"/>
    <w:rsid w:val="006C23D3"/>
    <w:rsid w:val="006C287B"/>
    <w:rsid w:val="006C354D"/>
    <w:rsid w:val="006C50AC"/>
    <w:rsid w:val="006C5A75"/>
    <w:rsid w:val="006C5EC3"/>
    <w:rsid w:val="006C683D"/>
    <w:rsid w:val="006C687F"/>
    <w:rsid w:val="006D058B"/>
    <w:rsid w:val="006D12C0"/>
    <w:rsid w:val="006D149D"/>
    <w:rsid w:val="006D1BF6"/>
    <w:rsid w:val="006D3AE1"/>
    <w:rsid w:val="006D435C"/>
    <w:rsid w:val="006D53C9"/>
    <w:rsid w:val="006D5655"/>
    <w:rsid w:val="006D6E41"/>
    <w:rsid w:val="006E050B"/>
    <w:rsid w:val="006E18DB"/>
    <w:rsid w:val="006E1E3E"/>
    <w:rsid w:val="006E3178"/>
    <w:rsid w:val="006E4632"/>
    <w:rsid w:val="006E5032"/>
    <w:rsid w:val="006E5D8F"/>
    <w:rsid w:val="006F0178"/>
    <w:rsid w:val="006F054A"/>
    <w:rsid w:val="006F324A"/>
    <w:rsid w:val="006F4D14"/>
    <w:rsid w:val="006F6F8C"/>
    <w:rsid w:val="007001F3"/>
    <w:rsid w:val="007016E5"/>
    <w:rsid w:val="0070187A"/>
    <w:rsid w:val="00703CEA"/>
    <w:rsid w:val="00704F03"/>
    <w:rsid w:val="00705B20"/>
    <w:rsid w:val="007073EC"/>
    <w:rsid w:val="00707B1D"/>
    <w:rsid w:val="00710D6B"/>
    <w:rsid w:val="00712D60"/>
    <w:rsid w:val="00713DEE"/>
    <w:rsid w:val="00714C97"/>
    <w:rsid w:val="00714D50"/>
    <w:rsid w:val="007158E1"/>
    <w:rsid w:val="00715EF0"/>
    <w:rsid w:val="007166BD"/>
    <w:rsid w:val="0071783A"/>
    <w:rsid w:val="0072176E"/>
    <w:rsid w:val="007273C1"/>
    <w:rsid w:val="00730367"/>
    <w:rsid w:val="00731009"/>
    <w:rsid w:val="00731229"/>
    <w:rsid w:val="007318E3"/>
    <w:rsid w:val="007321F4"/>
    <w:rsid w:val="007323A4"/>
    <w:rsid w:val="007337C7"/>
    <w:rsid w:val="00734884"/>
    <w:rsid w:val="00734D49"/>
    <w:rsid w:val="00736208"/>
    <w:rsid w:val="00740C7E"/>
    <w:rsid w:val="00741599"/>
    <w:rsid w:val="00741996"/>
    <w:rsid w:val="0074326A"/>
    <w:rsid w:val="00743DCC"/>
    <w:rsid w:val="00751192"/>
    <w:rsid w:val="00752EDF"/>
    <w:rsid w:val="00753759"/>
    <w:rsid w:val="007549B7"/>
    <w:rsid w:val="00754CEE"/>
    <w:rsid w:val="00755214"/>
    <w:rsid w:val="00763C78"/>
    <w:rsid w:val="00763F12"/>
    <w:rsid w:val="00765979"/>
    <w:rsid w:val="007665C8"/>
    <w:rsid w:val="00767F3B"/>
    <w:rsid w:val="0077261E"/>
    <w:rsid w:val="0077341D"/>
    <w:rsid w:val="00773654"/>
    <w:rsid w:val="007745FC"/>
    <w:rsid w:val="00774633"/>
    <w:rsid w:val="0077734F"/>
    <w:rsid w:val="00780A39"/>
    <w:rsid w:val="00781944"/>
    <w:rsid w:val="00781AAC"/>
    <w:rsid w:val="007832D3"/>
    <w:rsid w:val="0078333D"/>
    <w:rsid w:val="00785B14"/>
    <w:rsid w:val="00786DF4"/>
    <w:rsid w:val="00790AA5"/>
    <w:rsid w:val="00790E0E"/>
    <w:rsid w:val="0079123B"/>
    <w:rsid w:val="007912D6"/>
    <w:rsid w:val="0079343D"/>
    <w:rsid w:val="00795BC0"/>
    <w:rsid w:val="00797BFA"/>
    <w:rsid w:val="007A0638"/>
    <w:rsid w:val="007A0865"/>
    <w:rsid w:val="007A15D3"/>
    <w:rsid w:val="007A171C"/>
    <w:rsid w:val="007A1AE8"/>
    <w:rsid w:val="007A2895"/>
    <w:rsid w:val="007A2979"/>
    <w:rsid w:val="007A3A01"/>
    <w:rsid w:val="007A5F1A"/>
    <w:rsid w:val="007A62DC"/>
    <w:rsid w:val="007A6F01"/>
    <w:rsid w:val="007B196E"/>
    <w:rsid w:val="007B49AF"/>
    <w:rsid w:val="007B7EE4"/>
    <w:rsid w:val="007B7F34"/>
    <w:rsid w:val="007C1422"/>
    <w:rsid w:val="007C2553"/>
    <w:rsid w:val="007C3221"/>
    <w:rsid w:val="007C3298"/>
    <w:rsid w:val="007C7BCF"/>
    <w:rsid w:val="007D0EC2"/>
    <w:rsid w:val="007D33FB"/>
    <w:rsid w:val="007D3A05"/>
    <w:rsid w:val="007D5E9B"/>
    <w:rsid w:val="007D788B"/>
    <w:rsid w:val="007E0B80"/>
    <w:rsid w:val="007E1DC9"/>
    <w:rsid w:val="007E3037"/>
    <w:rsid w:val="007E3939"/>
    <w:rsid w:val="007E417C"/>
    <w:rsid w:val="007E4611"/>
    <w:rsid w:val="007E78B8"/>
    <w:rsid w:val="007F07AD"/>
    <w:rsid w:val="007F17C4"/>
    <w:rsid w:val="007F1AD2"/>
    <w:rsid w:val="007F3029"/>
    <w:rsid w:val="007F345B"/>
    <w:rsid w:val="007F5F47"/>
    <w:rsid w:val="007F631F"/>
    <w:rsid w:val="00800112"/>
    <w:rsid w:val="00800D48"/>
    <w:rsid w:val="00800E00"/>
    <w:rsid w:val="00800F6B"/>
    <w:rsid w:val="00804245"/>
    <w:rsid w:val="00804801"/>
    <w:rsid w:val="00804D03"/>
    <w:rsid w:val="008063EE"/>
    <w:rsid w:val="008069FA"/>
    <w:rsid w:val="00807161"/>
    <w:rsid w:val="00807D8A"/>
    <w:rsid w:val="0081016B"/>
    <w:rsid w:val="0081036B"/>
    <w:rsid w:val="00810918"/>
    <w:rsid w:val="00810AAC"/>
    <w:rsid w:val="00810B06"/>
    <w:rsid w:val="00810C6C"/>
    <w:rsid w:val="00812A36"/>
    <w:rsid w:val="0081308E"/>
    <w:rsid w:val="0081397A"/>
    <w:rsid w:val="0081473C"/>
    <w:rsid w:val="00822AE2"/>
    <w:rsid w:val="00825264"/>
    <w:rsid w:val="008301DF"/>
    <w:rsid w:val="00831B11"/>
    <w:rsid w:val="00832EDE"/>
    <w:rsid w:val="0083411C"/>
    <w:rsid w:val="00835FF7"/>
    <w:rsid w:val="008369CA"/>
    <w:rsid w:val="00836C2C"/>
    <w:rsid w:val="0083752D"/>
    <w:rsid w:val="00840B33"/>
    <w:rsid w:val="00843458"/>
    <w:rsid w:val="00844848"/>
    <w:rsid w:val="00845440"/>
    <w:rsid w:val="00845C71"/>
    <w:rsid w:val="008478FF"/>
    <w:rsid w:val="00851EC6"/>
    <w:rsid w:val="0085474C"/>
    <w:rsid w:val="00854DAA"/>
    <w:rsid w:val="0085628C"/>
    <w:rsid w:val="00857804"/>
    <w:rsid w:val="00857942"/>
    <w:rsid w:val="00863432"/>
    <w:rsid w:val="00863498"/>
    <w:rsid w:val="0086362B"/>
    <w:rsid w:val="00863E5B"/>
    <w:rsid w:val="008651C6"/>
    <w:rsid w:val="0086622E"/>
    <w:rsid w:val="00866833"/>
    <w:rsid w:val="00867169"/>
    <w:rsid w:val="00867304"/>
    <w:rsid w:val="00870BE1"/>
    <w:rsid w:val="0087233E"/>
    <w:rsid w:val="00872B10"/>
    <w:rsid w:val="00872DEA"/>
    <w:rsid w:val="00873172"/>
    <w:rsid w:val="00873E92"/>
    <w:rsid w:val="00875491"/>
    <w:rsid w:val="00875786"/>
    <w:rsid w:val="008764E5"/>
    <w:rsid w:val="00880363"/>
    <w:rsid w:val="00881AED"/>
    <w:rsid w:val="008840B2"/>
    <w:rsid w:val="00886F91"/>
    <w:rsid w:val="00890C94"/>
    <w:rsid w:val="00891EBA"/>
    <w:rsid w:val="0089285F"/>
    <w:rsid w:val="008933DC"/>
    <w:rsid w:val="00894AAC"/>
    <w:rsid w:val="00894BA6"/>
    <w:rsid w:val="008A077C"/>
    <w:rsid w:val="008A0873"/>
    <w:rsid w:val="008A128F"/>
    <w:rsid w:val="008A181C"/>
    <w:rsid w:val="008A198A"/>
    <w:rsid w:val="008A2596"/>
    <w:rsid w:val="008A367A"/>
    <w:rsid w:val="008A3AD8"/>
    <w:rsid w:val="008A45BB"/>
    <w:rsid w:val="008A4D4F"/>
    <w:rsid w:val="008A663E"/>
    <w:rsid w:val="008A68C5"/>
    <w:rsid w:val="008A795A"/>
    <w:rsid w:val="008A7DDE"/>
    <w:rsid w:val="008B157D"/>
    <w:rsid w:val="008B246C"/>
    <w:rsid w:val="008B321E"/>
    <w:rsid w:val="008B544D"/>
    <w:rsid w:val="008B6FE2"/>
    <w:rsid w:val="008B7DB5"/>
    <w:rsid w:val="008C1AA8"/>
    <w:rsid w:val="008C23C9"/>
    <w:rsid w:val="008C293F"/>
    <w:rsid w:val="008C2D67"/>
    <w:rsid w:val="008C3105"/>
    <w:rsid w:val="008C3F47"/>
    <w:rsid w:val="008C4672"/>
    <w:rsid w:val="008C62C2"/>
    <w:rsid w:val="008C6BFD"/>
    <w:rsid w:val="008C7209"/>
    <w:rsid w:val="008D0F88"/>
    <w:rsid w:val="008D2563"/>
    <w:rsid w:val="008D25A2"/>
    <w:rsid w:val="008D293C"/>
    <w:rsid w:val="008D34D8"/>
    <w:rsid w:val="008D3864"/>
    <w:rsid w:val="008D3A1E"/>
    <w:rsid w:val="008D3B47"/>
    <w:rsid w:val="008D4215"/>
    <w:rsid w:val="008D4879"/>
    <w:rsid w:val="008D59AC"/>
    <w:rsid w:val="008D65F6"/>
    <w:rsid w:val="008D71A5"/>
    <w:rsid w:val="008D7EDB"/>
    <w:rsid w:val="008E1AA0"/>
    <w:rsid w:val="008E2C50"/>
    <w:rsid w:val="008E2CAC"/>
    <w:rsid w:val="008E30F9"/>
    <w:rsid w:val="008E388C"/>
    <w:rsid w:val="008E44E1"/>
    <w:rsid w:val="008E6067"/>
    <w:rsid w:val="008E615A"/>
    <w:rsid w:val="008F1907"/>
    <w:rsid w:val="008F4E41"/>
    <w:rsid w:val="008F7242"/>
    <w:rsid w:val="00900054"/>
    <w:rsid w:val="00900B2D"/>
    <w:rsid w:val="0090458A"/>
    <w:rsid w:val="0090638C"/>
    <w:rsid w:val="0090795C"/>
    <w:rsid w:val="00907D0D"/>
    <w:rsid w:val="00910281"/>
    <w:rsid w:val="009121FD"/>
    <w:rsid w:val="009127D0"/>
    <w:rsid w:val="00912C99"/>
    <w:rsid w:val="00914A06"/>
    <w:rsid w:val="00914E6C"/>
    <w:rsid w:val="00915CFC"/>
    <w:rsid w:val="009167C1"/>
    <w:rsid w:val="009167E7"/>
    <w:rsid w:val="00916802"/>
    <w:rsid w:val="00916C6C"/>
    <w:rsid w:val="00916FD2"/>
    <w:rsid w:val="0091752A"/>
    <w:rsid w:val="00917D7B"/>
    <w:rsid w:val="0092037F"/>
    <w:rsid w:val="00920EE1"/>
    <w:rsid w:val="00921DC8"/>
    <w:rsid w:val="009246AC"/>
    <w:rsid w:val="00924B8C"/>
    <w:rsid w:val="00924F68"/>
    <w:rsid w:val="00925A73"/>
    <w:rsid w:val="0092605E"/>
    <w:rsid w:val="009277BD"/>
    <w:rsid w:val="009303B0"/>
    <w:rsid w:val="0093435D"/>
    <w:rsid w:val="00934402"/>
    <w:rsid w:val="009378EB"/>
    <w:rsid w:val="00937916"/>
    <w:rsid w:val="00940802"/>
    <w:rsid w:val="00941506"/>
    <w:rsid w:val="0095018E"/>
    <w:rsid w:val="00951098"/>
    <w:rsid w:val="009545D7"/>
    <w:rsid w:val="00957717"/>
    <w:rsid w:val="009600AE"/>
    <w:rsid w:val="00964433"/>
    <w:rsid w:val="0097084A"/>
    <w:rsid w:val="009716A6"/>
    <w:rsid w:val="00971BD3"/>
    <w:rsid w:val="00971EF3"/>
    <w:rsid w:val="00973ECB"/>
    <w:rsid w:val="00976645"/>
    <w:rsid w:val="00976C41"/>
    <w:rsid w:val="0097744D"/>
    <w:rsid w:val="0098073C"/>
    <w:rsid w:val="00980B10"/>
    <w:rsid w:val="00982101"/>
    <w:rsid w:val="00983749"/>
    <w:rsid w:val="0098463F"/>
    <w:rsid w:val="00985938"/>
    <w:rsid w:val="00986C2C"/>
    <w:rsid w:val="009873F4"/>
    <w:rsid w:val="00987C6F"/>
    <w:rsid w:val="00987F9B"/>
    <w:rsid w:val="0099032E"/>
    <w:rsid w:val="00990A8F"/>
    <w:rsid w:val="00991153"/>
    <w:rsid w:val="00992C88"/>
    <w:rsid w:val="00995560"/>
    <w:rsid w:val="00995A04"/>
    <w:rsid w:val="00995CA7"/>
    <w:rsid w:val="009A0FE9"/>
    <w:rsid w:val="009A2B4F"/>
    <w:rsid w:val="009A3042"/>
    <w:rsid w:val="009A55A7"/>
    <w:rsid w:val="009A6909"/>
    <w:rsid w:val="009A7210"/>
    <w:rsid w:val="009A7363"/>
    <w:rsid w:val="009A7BC5"/>
    <w:rsid w:val="009B0C1F"/>
    <w:rsid w:val="009B102E"/>
    <w:rsid w:val="009B266D"/>
    <w:rsid w:val="009B3FFE"/>
    <w:rsid w:val="009B40E3"/>
    <w:rsid w:val="009B57DC"/>
    <w:rsid w:val="009B7F89"/>
    <w:rsid w:val="009C00C4"/>
    <w:rsid w:val="009C0FA6"/>
    <w:rsid w:val="009C1B4D"/>
    <w:rsid w:val="009C303C"/>
    <w:rsid w:val="009C4579"/>
    <w:rsid w:val="009C4636"/>
    <w:rsid w:val="009C4EB8"/>
    <w:rsid w:val="009C5C2E"/>
    <w:rsid w:val="009C6AA5"/>
    <w:rsid w:val="009C7DFF"/>
    <w:rsid w:val="009D3825"/>
    <w:rsid w:val="009D44DD"/>
    <w:rsid w:val="009D47F9"/>
    <w:rsid w:val="009D5D89"/>
    <w:rsid w:val="009E0757"/>
    <w:rsid w:val="009E289A"/>
    <w:rsid w:val="009E3BD1"/>
    <w:rsid w:val="009E599F"/>
    <w:rsid w:val="009E66B5"/>
    <w:rsid w:val="009E67C3"/>
    <w:rsid w:val="009E6A80"/>
    <w:rsid w:val="009E7DCC"/>
    <w:rsid w:val="009F41A0"/>
    <w:rsid w:val="009F4A5D"/>
    <w:rsid w:val="009F6B66"/>
    <w:rsid w:val="009F6F52"/>
    <w:rsid w:val="009F7E25"/>
    <w:rsid w:val="00A01F3E"/>
    <w:rsid w:val="00A0244D"/>
    <w:rsid w:val="00A02F36"/>
    <w:rsid w:val="00A032DE"/>
    <w:rsid w:val="00A0382E"/>
    <w:rsid w:val="00A03DAF"/>
    <w:rsid w:val="00A072C4"/>
    <w:rsid w:val="00A12E45"/>
    <w:rsid w:val="00A13353"/>
    <w:rsid w:val="00A1413C"/>
    <w:rsid w:val="00A1511A"/>
    <w:rsid w:val="00A15C8E"/>
    <w:rsid w:val="00A161DD"/>
    <w:rsid w:val="00A17125"/>
    <w:rsid w:val="00A17FD5"/>
    <w:rsid w:val="00A20066"/>
    <w:rsid w:val="00A20749"/>
    <w:rsid w:val="00A2076D"/>
    <w:rsid w:val="00A21A5E"/>
    <w:rsid w:val="00A2535F"/>
    <w:rsid w:val="00A25918"/>
    <w:rsid w:val="00A26C52"/>
    <w:rsid w:val="00A26F38"/>
    <w:rsid w:val="00A302D1"/>
    <w:rsid w:val="00A30390"/>
    <w:rsid w:val="00A322B6"/>
    <w:rsid w:val="00A3262F"/>
    <w:rsid w:val="00A32EA5"/>
    <w:rsid w:val="00A3456E"/>
    <w:rsid w:val="00A34F77"/>
    <w:rsid w:val="00A35F99"/>
    <w:rsid w:val="00A376F2"/>
    <w:rsid w:val="00A40186"/>
    <w:rsid w:val="00A402B1"/>
    <w:rsid w:val="00A41F33"/>
    <w:rsid w:val="00A42F6B"/>
    <w:rsid w:val="00A4369E"/>
    <w:rsid w:val="00A44541"/>
    <w:rsid w:val="00A44938"/>
    <w:rsid w:val="00A45472"/>
    <w:rsid w:val="00A466A7"/>
    <w:rsid w:val="00A46809"/>
    <w:rsid w:val="00A470E6"/>
    <w:rsid w:val="00A4742B"/>
    <w:rsid w:val="00A50629"/>
    <w:rsid w:val="00A51BA2"/>
    <w:rsid w:val="00A54C4F"/>
    <w:rsid w:val="00A55245"/>
    <w:rsid w:val="00A56606"/>
    <w:rsid w:val="00A56A5E"/>
    <w:rsid w:val="00A57AC5"/>
    <w:rsid w:val="00A57CD8"/>
    <w:rsid w:val="00A604B0"/>
    <w:rsid w:val="00A6058D"/>
    <w:rsid w:val="00A607CA"/>
    <w:rsid w:val="00A61329"/>
    <w:rsid w:val="00A62086"/>
    <w:rsid w:val="00A6214C"/>
    <w:rsid w:val="00A6272C"/>
    <w:rsid w:val="00A6488E"/>
    <w:rsid w:val="00A64B6F"/>
    <w:rsid w:val="00A701A4"/>
    <w:rsid w:val="00A73207"/>
    <w:rsid w:val="00A743F1"/>
    <w:rsid w:val="00A7673D"/>
    <w:rsid w:val="00A84336"/>
    <w:rsid w:val="00A86005"/>
    <w:rsid w:val="00A86D98"/>
    <w:rsid w:val="00A910E5"/>
    <w:rsid w:val="00A91562"/>
    <w:rsid w:val="00A91BBB"/>
    <w:rsid w:val="00A92082"/>
    <w:rsid w:val="00A923AA"/>
    <w:rsid w:val="00A930A2"/>
    <w:rsid w:val="00A94D54"/>
    <w:rsid w:val="00A94E42"/>
    <w:rsid w:val="00A9504E"/>
    <w:rsid w:val="00A95A2A"/>
    <w:rsid w:val="00AA40FC"/>
    <w:rsid w:val="00AA5400"/>
    <w:rsid w:val="00AA67BD"/>
    <w:rsid w:val="00AA7406"/>
    <w:rsid w:val="00AB1518"/>
    <w:rsid w:val="00AB38DE"/>
    <w:rsid w:val="00AB5DD2"/>
    <w:rsid w:val="00AB6079"/>
    <w:rsid w:val="00AB6A97"/>
    <w:rsid w:val="00AB73F1"/>
    <w:rsid w:val="00AC2B37"/>
    <w:rsid w:val="00AC340C"/>
    <w:rsid w:val="00AC350E"/>
    <w:rsid w:val="00AC4A09"/>
    <w:rsid w:val="00AC4B6F"/>
    <w:rsid w:val="00AC594F"/>
    <w:rsid w:val="00AC59A1"/>
    <w:rsid w:val="00AD0C1D"/>
    <w:rsid w:val="00AD16B0"/>
    <w:rsid w:val="00AD2031"/>
    <w:rsid w:val="00AD3D39"/>
    <w:rsid w:val="00AD49ED"/>
    <w:rsid w:val="00AD5883"/>
    <w:rsid w:val="00AD5F1D"/>
    <w:rsid w:val="00AD6122"/>
    <w:rsid w:val="00AE178C"/>
    <w:rsid w:val="00AE3345"/>
    <w:rsid w:val="00AE3523"/>
    <w:rsid w:val="00AE354E"/>
    <w:rsid w:val="00AE5301"/>
    <w:rsid w:val="00AE5F9E"/>
    <w:rsid w:val="00AF06AB"/>
    <w:rsid w:val="00AF08FB"/>
    <w:rsid w:val="00AF116D"/>
    <w:rsid w:val="00AF27CB"/>
    <w:rsid w:val="00AF4400"/>
    <w:rsid w:val="00AF51FB"/>
    <w:rsid w:val="00AF58F1"/>
    <w:rsid w:val="00AF60B4"/>
    <w:rsid w:val="00AF6859"/>
    <w:rsid w:val="00AF6952"/>
    <w:rsid w:val="00AF71C2"/>
    <w:rsid w:val="00B00621"/>
    <w:rsid w:val="00B0102F"/>
    <w:rsid w:val="00B028B3"/>
    <w:rsid w:val="00B02D4F"/>
    <w:rsid w:val="00B02F8B"/>
    <w:rsid w:val="00B04851"/>
    <w:rsid w:val="00B063D6"/>
    <w:rsid w:val="00B10781"/>
    <w:rsid w:val="00B11E6C"/>
    <w:rsid w:val="00B1400B"/>
    <w:rsid w:val="00B14C0C"/>
    <w:rsid w:val="00B17409"/>
    <w:rsid w:val="00B17CFF"/>
    <w:rsid w:val="00B17F9E"/>
    <w:rsid w:val="00B206BD"/>
    <w:rsid w:val="00B20ABB"/>
    <w:rsid w:val="00B21889"/>
    <w:rsid w:val="00B22053"/>
    <w:rsid w:val="00B22E5B"/>
    <w:rsid w:val="00B2405B"/>
    <w:rsid w:val="00B24542"/>
    <w:rsid w:val="00B257AF"/>
    <w:rsid w:val="00B25CE6"/>
    <w:rsid w:val="00B263D8"/>
    <w:rsid w:val="00B27F3A"/>
    <w:rsid w:val="00B32CD9"/>
    <w:rsid w:val="00B336A0"/>
    <w:rsid w:val="00B33D53"/>
    <w:rsid w:val="00B33FDF"/>
    <w:rsid w:val="00B34E2D"/>
    <w:rsid w:val="00B356F3"/>
    <w:rsid w:val="00B358B3"/>
    <w:rsid w:val="00B37DFB"/>
    <w:rsid w:val="00B41020"/>
    <w:rsid w:val="00B414D0"/>
    <w:rsid w:val="00B4162E"/>
    <w:rsid w:val="00B43DE7"/>
    <w:rsid w:val="00B445CA"/>
    <w:rsid w:val="00B44712"/>
    <w:rsid w:val="00B44B63"/>
    <w:rsid w:val="00B45A5C"/>
    <w:rsid w:val="00B45E35"/>
    <w:rsid w:val="00B45EF0"/>
    <w:rsid w:val="00B47E10"/>
    <w:rsid w:val="00B51DF0"/>
    <w:rsid w:val="00B525B3"/>
    <w:rsid w:val="00B54DE7"/>
    <w:rsid w:val="00B55604"/>
    <w:rsid w:val="00B572A7"/>
    <w:rsid w:val="00B57840"/>
    <w:rsid w:val="00B60C9F"/>
    <w:rsid w:val="00B60D4A"/>
    <w:rsid w:val="00B60F44"/>
    <w:rsid w:val="00B61682"/>
    <w:rsid w:val="00B6337D"/>
    <w:rsid w:val="00B647D2"/>
    <w:rsid w:val="00B64A89"/>
    <w:rsid w:val="00B650DD"/>
    <w:rsid w:val="00B65E6C"/>
    <w:rsid w:val="00B67D5B"/>
    <w:rsid w:val="00B72F49"/>
    <w:rsid w:val="00B731E1"/>
    <w:rsid w:val="00B75AE4"/>
    <w:rsid w:val="00B75E0E"/>
    <w:rsid w:val="00B760DD"/>
    <w:rsid w:val="00B77B87"/>
    <w:rsid w:val="00B8253A"/>
    <w:rsid w:val="00B8293A"/>
    <w:rsid w:val="00B8310E"/>
    <w:rsid w:val="00B83291"/>
    <w:rsid w:val="00B84ED3"/>
    <w:rsid w:val="00B856FE"/>
    <w:rsid w:val="00B86369"/>
    <w:rsid w:val="00B864E5"/>
    <w:rsid w:val="00B868DC"/>
    <w:rsid w:val="00B90A96"/>
    <w:rsid w:val="00B91BCD"/>
    <w:rsid w:val="00B91C55"/>
    <w:rsid w:val="00B93171"/>
    <w:rsid w:val="00B95A0D"/>
    <w:rsid w:val="00BA35FE"/>
    <w:rsid w:val="00BA38D3"/>
    <w:rsid w:val="00BA40D1"/>
    <w:rsid w:val="00BA4B63"/>
    <w:rsid w:val="00BA63DE"/>
    <w:rsid w:val="00BA6B6F"/>
    <w:rsid w:val="00BA6BEF"/>
    <w:rsid w:val="00BA70E4"/>
    <w:rsid w:val="00BB2F8F"/>
    <w:rsid w:val="00BB368F"/>
    <w:rsid w:val="00BB3F9F"/>
    <w:rsid w:val="00BB45D3"/>
    <w:rsid w:val="00BB48F8"/>
    <w:rsid w:val="00BB569E"/>
    <w:rsid w:val="00BB7538"/>
    <w:rsid w:val="00BC1ED4"/>
    <w:rsid w:val="00BC2769"/>
    <w:rsid w:val="00BC47C6"/>
    <w:rsid w:val="00BC4E45"/>
    <w:rsid w:val="00BC5A1B"/>
    <w:rsid w:val="00BC6C58"/>
    <w:rsid w:val="00BC6FB0"/>
    <w:rsid w:val="00BD0BDA"/>
    <w:rsid w:val="00BD19AD"/>
    <w:rsid w:val="00BD28C1"/>
    <w:rsid w:val="00BD56F6"/>
    <w:rsid w:val="00BD62CE"/>
    <w:rsid w:val="00BD6506"/>
    <w:rsid w:val="00BD6599"/>
    <w:rsid w:val="00BD7F41"/>
    <w:rsid w:val="00BE0894"/>
    <w:rsid w:val="00BE2336"/>
    <w:rsid w:val="00BE42A7"/>
    <w:rsid w:val="00BE4616"/>
    <w:rsid w:val="00BE5D17"/>
    <w:rsid w:val="00BE661E"/>
    <w:rsid w:val="00BE792D"/>
    <w:rsid w:val="00BF0FB1"/>
    <w:rsid w:val="00BF2B65"/>
    <w:rsid w:val="00BF57AE"/>
    <w:rsid w:val="00BF6F99"/>
    <w:rsid w:val="00C01A0F"/>
    <w:rsid w:val="00C04098"/>
    <w:rsid w:val="00C05412"/>
    <w:rsid w:val="00C06649"/>
    <w:rsid w:val="00C067BF"/>
    <w:rsid w:val="00C10F19"/>
    <w:rsid w:val="00C1373A"/>
    <w:rsid w:val="00C13D16"/>
    <w:rsid w:val="00C141C7"/>
    <w:rsid w:val="00C16019"/>
    <w:rsid w:val="00C163DC"/>
    <w:rsid w:val="00C16790"/>
    <w:rsid w:val="00C16D60"/>
    <w:rsid w:val="00C212F0"/>
    <w:rsid w:val="00C22F90"/>
    <w:rsid w:val="00C23B6A"/>
    <w:rsid w:val="00C266DD"/>
    <w:rsid w:val="00C26FCD"/>
    <w:rsid w:val="00C27DDC"/>
    <w:rsid w:val="00C3010B"/>
    <w:rsid w:val="00C320B2"/>
    <w:rsid w:val="00C32E42"/>
    <w:rsid w:val="00C336BB"/>
    <w:rsid w:val="00C337D9"/>
    <w:rsid w:val="00C33804"/>
    <w:rsid w:val="00C34A9A"/>
    <w:rsid w:val="00C34B6F"/>
    <w:rsid w:val="00C35590"/>
    <w:rsid w:val="00C36CD6"/>
    <w:rsid w:val="00C3714C"/>
    <w:rsid w:val="00C372C4"/>
    <w:rsid w:val="00C37DED"/>
    <w:rsid w:val="00C4178E"/>
    <w:rsid w:val="00C419F3"/>
    <w:rsid w:val="00C42195"/>
    <w:rsid w:val="00C456B9"/>
    <w:rsid w:val="00C4637D"/>
    <w:rsid w:val="00C466D8"/>
    <w:rsid w:val="00C5092D"/>
    <w:rsid w:val="00C50A8B"/>
    <w:rsid w:val="00C51100"/>
    <w:rsid w:val="00C5444E"/>
    <w:rsid w:val="00C575D7"/>
    <w:rsid w:val="00C61EB7"/>
    <w:rsid w:val="00C6514D"/>
    <w:rsid w:val="00C6730B"/>
    <w:rsid w:val="00C6775A"/>
    <w:rsid w:val="00C67873"/>
    <w:rsid w:val="00C67A64"/>
    <w:rsid w:val="00C71AC5"/>
    <w:rsid w:val="00C728DB"/>
    <w:rsid w:val="00C72B8C"/>
    <w:rsid w:val="00C764DE"/>
    <w:rsid w:val="00C7756E"/>
    <w:rsid w:val="00C7784D"/>
    <w:rsid w:val="00C8186B"/>
    <w:rsid w:val="00C83602"/>
    <w:rsid w:val="00C83F4D"/>
    <w:rsid w:val="00C8416E"/>
    <w:rsid w:val="00C87E6F"/>
    <w:rsid w:val="00C87F2D"/>
    <w:rsid w:val="00C9334D"/>
    <w:rsid w:val="00C934D1"/>
    <w:rsid w:val="00C9469F"/>
    <w:rsid w:val="00CA0EFC"/>
    <w:rsid w:val="00CA48BB"/>
    <w:rsid w:val="00CA75EB"/>
    <w:rsid w:val="00CA7DDB"/>
    <w:rsid w:val="00CB237A"/>
    <w:rsid w:val="00CB48CC"/>
    <w:rsid w:val="00CB54F3"/>
    <w:rsid w:val="00CB79BE"/>
    <w:rsid w:val="00CC3D98"/>
    <w:rsid w:val="00CC3F6A"/>
    <w:rsid w:val="00CC4053"/>
    <w:rsid w:val="00CC51F2"/>
    <w:rsid w:val="00CC6252"/>
    <w:rsid w:val="00CC649B"/>
    <w:rsid w:val="00CC702A"/>
    <w:rsid w:val="00CC712F"/>
    <w:rsid w:val="00CC7964"/>
    <w:rsid w:val="00CD014D"/>
    <w:rsid w:val="00CD066F"/>
    <w:rsid w:val="00CD0802"/>
    <w:rsid w:val="00CD253D"/>
    <w:rsid w:val="00CD2683"/>
    <w:rsid w:val="00CD3A63"/>
    <w:rsid w:val="00CD3A86"/>
    <w:rsid w:val="00CD4AA1"/>
    <w:rsid w:val="00CD5D90"/>
    <w:rsid w:val="00CD68BB"/>
    <w:rsid w:val="00CE04B4"/>
    <w:rsid w:val="00CE0F7B"/>
    <w:rsid w:val="00CE1DE6"/>
    <w:rsid w:val="00CE40F3"/>
    <w:rsid w:val="00CF0AAC"/>
    <w:rsid w:val="00CF157E"/>
    <w:rsid w:val="00CF7ADE"/>
    <w:rsid w:val="00D00BE8"/>
    <w:rsid w:val="00D0107B"/>
    <w:rsid w:val="00D01A93"/>
    <w:rsid w:val="00D02E30"/>
    <w:rsid w:val="00D0359E"/>
    <w:rsid w:val="00D03B67"/>
    <w:rsid w:val="00D03EB5"/>
    <w:rsid w:val="00D041B1"/>
    <w:rsid w:val="00D0459F"/>
    <w:rsid w:val="00D06844"/>
    <w:rsid w:val="00D072E7"/>
    <w:rsid w:val="00D0732D"/>
    <w:rsid w:val="00D1060D"/>
    <w:rsid w:val="00D10CD4"/>
    <w:rsid w:val="00D11BD2"/>
    <w:rsid w:val="00D121C9"/>
    <w:rsid w:val="00D126A5"/>
    <w:rsid w:val="00D15DB3"/>
    <w:rsid w:val="00D17080"/>
    <w:rsid w:val="00D17A96"/>
    <w:rsid w:val="00D17E47"/>
    <w:rsid w:val="00D20257"/>
    <w:rsid w:val="00D20380"/>
    <w:rsid w:val="00D2298B"/>
    <w:rsid w:val="00D2332D"/>
    <w:rsid w:val="00D23566"/>
    <w:rsid w:val="00D25E14"/>
    <w:rsid w:val="00D264A9"/>
    <w:rsid w:val="00D26A6C"/>
    <w:rsid w:val="00D26C09"/>
    <w:rsid w:val="00D27DDE"/>
    <w:rsid w:val="00D27E8B"/>
    <w:rsid w:val="00D30206"/>
    <w:rsid w:val="00D306C3"/>
    <w:rsid w:val="00D31F72"/>
    <w:rsid w:val="00D35B84"/>
    <w:rsid w:val="00D35C42"/>
    <w:rsid w:val="00D3676B"/>
    <w:rsid w:val="00D37341"/>
    <w:rsid w:val="00D4199D"/>
    <w:rsid w:val="00D449DF"/>
    <w:rsid w:val="00D50635"/>
    <w:rsid w:val="00D5168A"/>
    <w:rsid w:val="00D516CC"/>
    <w:rsid w:val="00D52C8A"/>
    <w:rsid w:val="00D52C98"/>
    <w:rsid w:val="00D5329B"/>
    <w:rsid w:val="00D5417C"/>
    <w:rsid w:val="00D54ADE"/>
    <w:rsid w:val="00D60193"/>
    <w:rsid w:val="00D60429"/>
    <w:rsid w:val="00D63992"/>
    <w:rsid w:val="00D66C79"/>
    <w:rsid w:val="00D7019F"/>
    <w:rsid w:val="00D70937"/>
    <w:rsid w:val="00D70D4B"/>
    <w:rsid w:val="00D72CBB"/>
    <w:rsid w:val="00D733C5"/>
    <w:rsid w:val="00D7743A"/>
    <w:rsid w:val="00D80633"/>
    <w:rsid w:val="00D8106E"/>
    <w:rsid w:val="00D82240"/>
    <w:rsid w:val="00D828E2"/>
    <w:rsid w:val="00D83A63"/>
    <w:rsid w:val="00D8546A"/>
    <w:rsid w:val="00D8560E"/>
    <w:rsid w:val="00D85FB3"/>
    <w:rsid w:val="00D87F22"/>
    <w:rsid w:val="00D90CF1"/>
    <w:rsid w:val="00D9444E"/>
    <w:rsid w:val="00D9609D"/>
    <w:rsid w:val="00D96A21"/>
    <w:rsid w:val="00D975C5"/>
    <w:rsid w:val="00D978BF"/>
    <w:rsid w:val="00DA017F"/>
    <w:rsid w:val="00DA10AD"/>
    <w:rsid w:val="00DA1801"/>
    <w:rsid w:val="00DA1FF7"/>
    <w:rsid w:val="00DA2254"/>
    <w:rsid w:val="00DA24C7"/>
    <w:rsid w:val="00DA3442"/>
    <w:rsid w:val="00DA5173"/>
    <w:rsid w:val="00DB2E33"/>
    <w:rsid w:val="00DB37C3"/>
    <w:rsid w:val="00DB5017"/>
    <w:rsid w:val="00DB509B"/>
    <w:rsid w:val="00DB5E6D"/>
    <w:rsid w:val="00DB6BA2"/>
    <w:rsid w:val="00DB7DE6"/>
    <w:rsid w:val="00DB7E42"/>
    <w:rsid w:val="00DC0D50"/>
    <w:rsid w:val="00DC10BC"/>
    <w:rsid w:val="00DC1D7C"/>
    <w:rsid w:val="00DC38CB"/>
    <w:rsid w:val="00DC4535"/>
    <w:rsid w:val="00DC71E6"/>
    <w:rsid w:val="00DD07B0"/>
    <w:rsid w:val="00DD0F7D"/>
    <w:rsid w:val="00DD2328"/>
    <w:rsid w:val="00DD3080"/>
    <w:rsid w:val="00DD3899"/>
    <w:rsid w:val="00DD3BD9"/>
    <w:rsid w:val="00DD463A"/>
    <w:rsid w:val="00DD4FA9"/>
    <w:rsid w:val="00DD529C"/>
    <w:rsid w:val="00DD5E1B"/>
    <w:rsid w:val="00DD7EF6"/>
    <w:rsid w:val="00DE02D4"/>
    <w:rsid w:val="00DE11DD"/>
    <w:rsid w:val="00DE1509"/>
    <w:rsid w:val="00DE2048"/>
    <w:rsid w:val="00DE23D5"/>
    <w:rsid w:val="00DE2CB5"/>
    <w:rsid w:val="00DE2D40"/>
    <w:rsid w:val="00DE30DB"/>
    <w:rsid w:val="00DE311F"/>
    <w:rsid w:val="00DE4A23"/>
    <w:rsid w:val="00DE5D10"/>
    <w:rsid w:val="00DE6077"/>
    <w:rsid w:val="00DE74AE"/>
    <w:rsid w:val="00DF01F0"/>
    <w:rsid w:val="00DF0743"/>
    <w:rsid w:val="00DF3BAE"/>
    <w:rsid w:val="00DF523C"/>
    <w:rsid w:val="00E00F37"/>
    <w:rsid w:val="00E01270"/>
    <w:rsid w:val="00E015C6"/>
    <w:rsid w:val="00E02898"/>
    <w:rsid w:val="00E03449"/>
    <w:rsid w:val="00E047E0"/>
    <w:rsid w:val="00E050D1"/>
    <w:rsid w:val="00E07958"/>
    <w:rsid w:val="00E11060"/>
    <w:rsid w:val="00E11ACC"/>
    <w:rsid w:val="00E135E9"/>
    <w:rsid w:val="00E13E89"/>
    <w:rsid w:val="00E150C6"/>
    <w:rsid w:val="00E158AB"/>
    <w:rsid w:val="00E1733C"/>
    <w:rsid w:val="00E17CA8"/>
    <w:rsid w:val="00E20351"/>
    <w:rsid w:val="00E21E4E"/>
    <w:rsid w:val="00E23369"/>
    <w:rsid w:val="00E25B5A"/>
    <w:rsid w:val="00E2685F"/>
    <w:rsid w:val="00E275FA"/>
    <w:rsid w:val="00E3013D"/>
    <w:rsid w:val="00E3070A"/>
    <w:rsid w:val="00E30904"/>
    <w:rsid w:val="00E31328"/>
    <w:rsid w:val="00E317AD"/>
    <w:rsid w:val="00E337D3"/>
    <w:rsid w:val="00E33DFB"/>
    <w:rsid w:val="00E33EBE"/>
    <w:rsid w:val="00E33FF0"/>
    <w:rsid w:val="00E34EAE"/>
    <w:rsid w:val="00E4028D"/>
    <w:rsid w:val="00E453F6"/>
    <w:rsid w:val="00E4570E"/>
    <w:rsid w:val="00E51C75"/>
    <w:rsid w:val="00E546CD"/>
    <w:rsid w:val="00E55818"/>
    <w:rsid w:val="00E56835"/>
    <w:rsid w:val="00E61701"/>
    <w:rsid w:val="00E6286A"/>
    <w:rsid w:val="00E6356D"/>
    <w:rsid w:val="00E64B1A"/>
    <w:rsid w:val="00E663EA"/>
    <w:rsid w:val="00E66580"/>
    <w:rsid w:val="00E67606"/>
    <w:rsid w:val="00E67DE9"/>
    <w:rsid w:val="00E70600"/>
    <w:rsid w:val="00E71196"/>
    <w:rsid w:val="00E715F7"/>
    <w:rsid w:val="00E72D15"/>
    <w:rsid w:val="00E73B0E"/>
    <w:rsid w:val="00E744F3"/>
    <w:rsid w:val="00E7550A"/>
    <w:rsid w:val="00E7566C"/>
    <w:rsid w:val="00E760F7"/>
    <w:rsid w:val="00E7797B"/>
    <w:rsid w:val="00E77A28"/>
    <w:rsid w:val="00E80554"/>
    <w:rsid w:val="00E80D15"/>
    <w:rsid w:val="00E81F2B"/>
    <w:rsid w:val="00E83E55"/>
    <w:rsid w:val="00E84B94"/>
    <w:rsid w:val="00E91AFE"/>
    <w:rsid w:val="00E933B0"/>
    <w:rsid w:val="00E93530"/>
    <w:rsid w:val="00E946AB"/>
    <w:rsid w:val="00E95AB4"/>
    <w:rsid w:val="00E97776"/>
    <w:rsid w:val="00E97AEB"/>
    <w:rsid w:val="00EA0276"/>
    <w:rsid w:val="00EA1BC7"/>
    <w:rsid w:val="00EA31DE"/>
    <w:rsid w:val="00EA7EDB"/>
    <w:rsid w:val="00EB0B9A"/>
    <w:rsid w:val="00EB1124"/>
    <w:rsid w:val="00EB21C9"/>
    <w:rsid w:val="00EB2638"/>
    <w:rsid w:val="00EB3440"/>
    <w:rsid w:val="00EB3759"/>
    <w:rsid w:val="00EB42A0"/>
    <w:rsid w:val="00EB4657"/>
    <w:rsid w:val="00EB49C3"/>
    <w:rsid w:val="00EB5985"/>
    <w:rsid w:val="00EB61B3"/>
    <w:rsid w:val="00EB69D6"/>
    <w:rsid w:val="00EB7F11"/>
    <w:rsid w:val="00EC0C89"/>
    <w:rsid w:val="00EC197E"/>
    <w:rsid w:val="00EC3270"/>
    <w:rsid w:val="00EC629F"/>
    <w:rsid w:val="00EC64C4"/>
    <w:rsid w:val="00EC75ED"/>
    <w:rsid w:val="00ED123E"/>
    <w:rsid w:val="00ED2682"/>
    <w:rsid w:val="00EE0E3A"/>
    <w:rsid w:val="00EE30C5"/>
    <w:rsid w:val="00EE3D2B"/>
    <w:rsid w:val="00EE513A"/>
    <w:rsid w:val="00EE5885"/>
    <w:rsid w:val="00EE669F"/>
    <w:rsid w:val="00EE7854"/>
    <w:rsid w:val="00EF0E8F"/>
    <w:rsid w:val="00EF2411"/>
    <w:rsid w:val="00EF2B34"/>
    <w:rsid w:val="00EF30D1"/>
    <w:rsid w:val="00EF513D"/>
    <w:rsid w:val="00F02396"/>
    <w:rsid w:val="00F03431"/>
    <w:rsid w:val="00F03CC9"/>
    <w:rsid w:val="00F04075"/>
    <w:rsid w:val="00F04541"/>
    <w:rsid w:val="00F071E7"/>
    <w:rsid w:val="00F108A1"/>
    <w:rsid w:val="00F148D0"/>
    <w:rsid w:val="00F17724"/>
    <w:rsid w:val="00F21750"/>
    <w:rsid w:val="00F22F8E"/>
    <w:rsid w:val="00F22FEE"/>
    <w:rsid w:val="00F23855"/>
    <w:rsid w:val="00F244DB"/>
    <w:rsid w:val="00F24E7B"/>
    <w:rsid w:val="00F26959"/>
    <w:rsid w:val="00F273B0"/>
    <w:rsid w:val="00F278B4"/>
    <w:rsid w:val="00F27EE7"/>
    <w:rsid w:val="00F31635"/>
    <w:rsid w:val="00F332F6"/>
    <w:rsid w:val="00F33A01"/>
    <w:rsid w:val="00F3608D"/>
    <w:rsid w:val="00F362E2"/>
    <w:rsid w:val="00F37003"/>
    <w:rsid w:val="00F37166"/>
    <w:rsid w:val="00F3720C"/>
    <w:rsid w:val="00F37AC1"/>
    <w:rsid w:val="00F42461"/>
    <w:rsid w:val="00F43436"/>
    <w:rsid w:val="00F4355A"/>
    <w:rsid w:val="00F4434F"/>
    <w:rsid w:val="00F4571C"/>
    <w:rsid w:val="00F47215"/>
    <w:rsid w:val="00F47822"/>
    <w:rsid w:val="00F47D32"/>
    <w:rsid w:val="00F50682"/>
    <w:rsid w:val="00F50714"/>
    <w:rsid w:val="00F521C8"/>
    <w:rsid w:val="00F52211"/>
    <w:rsid w:val="00F52DC2"/>
    <w:rsid w:val="00F52E54"/>
    <w:rsid w:val="00F53F99"/>
    <w:rsid w:val="00F5490F"/>
    <w:rsid w:val="00F54F1B"/>
    <w:rsid w:val="00F578D1"/>
    <w:rsid w:val="00F60FFC"/>
    <w:rsid w:val="00F612F3"/>
    <w:rsid w:val="00F6211A"/>
    <w:rsid w:val="00F63CDB"/>
    <w:rsid w:val="00F650EF"/>
    <w:rsid w:val="00F67783"/>
    <w:rsid w:val="00F71AEE"/>
    <w:rsid w:val="00F73EC7"/>
    <w:rsid w:val="00F775B9"/>
    <w:rsid w:val="00F80066"/>
    <w:rsid w:val="00F80609"/>
    <w:rsid w:val="00F807D4"/>
    <w:rsid w:val="00F83CBA"/>
    <w:rsid w:val="00F844E9"/>
    <w:rsid w:val="00F90956"/>
    <w:rsid w:val="00F90BDF"/>
    <w:rsid w:val="00F93EDA"/>
    <w:rsid w:val="00F93EFC"/>
    <w:rsid w:val="00F94D2F"/>
    <w:rsid w:val="00F9671D"/>
    <w:rsid w:val="00F97DF5"/>
    <w:rsid w:val="00FA0A94"/>
    <w:rsid w:val="00FA19AD"/>
    <w:rsid w:val="00FA291F"/>
    <w:rsid w:val="00FA399B"/>
    <w:rsid w:val="00FA43E5"/>
    <w:rsid w:val="00FA5DA1"/>
    <w:rsid w:val="00FA7FCF"/>
    <w:rsid w:val="00FB28BF"/>
    <w:rsid w:val="00FB3041"/>
    <w:rsid w:val="00FB31B4"/>
    <w:rsid w:val="00FB5BCA"/>
    <w:rsid w:val="00FB6F7C"/>
    <w:rsid w:val="00FB73FE"/>
    <w:rsid w:val="00FB741F"/>
    <w:rsid w:val="00FB797A"/>
    <w:rsid w:val="00FB79D0"/>
    <w:rsid w:val="00FC187D"/>
    <w:rsid w:val="00FC21D1"/>
    <w:rsid w:val="00FC3DC6"/>
    <w:rsid w:val="00FC56A6"/>
    <w:rsid w:val="00FC7D1B"/>
    <w:rsid w:val="00FD154F"/>
    <w:rsid w:val="00FD1758"/>
    <w:rsid w:val="00FD1EFE"/>
    <w:rsid w:val="00FD2401"/>
    <w:rsid w:val="00FD3ABB"/>
    <w:rsid w:val="00FD6503"/>
    <w:rsid w:val="00FD6EC3"/>
    <w:rsid w:val="00FD7152"/>
    <w:rsid w:val="00FD776E"/>
    <w:rsid w:val="00FE1F50"/>
    <w:rsid w:val="00FE2018"/>
    <w:rsid w:val="00FE5158"/>
    <w:rsid w:val="00FE5A3A"/>
    <w:rsid w:val="00FE6F40"/>
    <w:rsid w:val="00FF079D"/>
    <w:rsid w:val="00FF181C"/>
    <w:rsid w:val="00FF2896"/>
    <w:rsid w:val="00FF2AEA"/>
    <w:rsid w:val="00FF420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66C6"/>
  <w15:docId w15:val="{45E14F02-1885-456F-8D5A-BF74A16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24"/>
  </w:style>
  <w:style w:type="paragraph" w:styleId="1">
    <w:name w:val="heading 1"/>
    <w:basedOn w:val="a"/>
    <w:link w:val="10"/>
    <w:uiPriority w:val="9"/>
    <w:qFormat/>
    <w:rsid w:val="0097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7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7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44D"/>
    <w:rPr>
      <w:color w:val="0000FF"/>
      <w:u w:val="single"/>
    </w:rPr>
  </w:style>
  <w:style w:type="paragraph" w:customStyle="1" w:styleId="pright">
    <w:name w:val="pright"/>
    <w:basedOn w:val="a"/>
    <w:rsid w:val="0097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774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74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9062012-n-608/" TargetMode="External"/><Relationship Id="rId13" Type="http://schemas.openxmlformats.org/officeDocument/2006/relationships/hyperlink" Target="http://legalacts.ru/doc/prikaz-minzdrava-rossii-ot-30062016-n-441n-o-porjadke/" TargetMode="External"/><Relationship Id="rId18" Type="http://schemas.openxmlformats.org/officeDocument/2006/relationships/hyperlink" Target="http://legalacts.ru/doc/prikaz-minzdrava-rossii-ot-30062016-n-441n-o-porjadke/" TargetMode="External"/><Relationship Id="rId26" Type="http://schemas.openxmlformats.org/officeDocument/2006/relationships/hyperlink" Target="http://legalacts.ru/doc/prikaz-minzdrava-rossii-ot-30062016-n-441n-o-porjadke/" TargetMode="External"/><Relationship Id="rId39" Type="http://schemas.openxmlformats.org/officeDocument/2006/relationships/hyperlink" Target="http://legalacts.ru/doc/prikaz-minzdrava-rossii-ot-30062016-n-441n-o-porjadk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zdrava-rossii-ot-30062016-n-441n-o-porjadke/" TargetMode="External"/><Relationship Id="rId34" Type="http://schemas.openxmlformats.org/officeDocument/2006/relationships/hyperlink" Target="http://legalacts.ru/doc/prikaz-minzdravsotsrazvitija-rossii-ot-02052012-n-441n/" TargetMode="External"/><Relationship Id="rId42" Type="http://schemas.openxmlformats.org/officeDocument/2006/relationships/hyperlink" Target="http://legalacts.ru/doc/ok-011-93-obshcherossiiskii-klassifikator-upravlencheskoi-dokumentatsii-utv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egalacts.ru/doc/federalnyi-zakon-ot-13121996-n-150-fz-ob/" TargetMode="External"/><Relationship Id="rId12" Type="http://schemas.openxmlformats.org/officeDocument/2006/relationships/hyperlink" Target="http://legalacts.ru/doc/prikaz-minzdrava-rossii-ot-30062016-n-441n-o-porjadke/" TargetMode="External"/><Relationship Id="rId17" Type="http://schemas.openxmlformats.org/officeDocument/2006/relationships/hyperlink" Target="http://legalacts.ru/doc/prikaz-minzdrava-rossii-ot-30062016-n-441n-o-porjadke/" TargetMode="External"/><Relationship Id="rId25" Type="http://schemas.openxmlformats.org/officeDocument/2006/relationships/hyperlink" Target="http://legalacts.ru/doc/prikaz-minzdrava-rossii-ot-30062016-n-441n-o-porjadke/" TargetMode="External"/><Relationship Id="rId33" Type="http://schemas.openxmlformats.org/officeDocument/2006/relationships/hyperlink" Target="http://legalacts.ru/doc/zakon-rf-ot-02071992-n-3185-1-o/" TargetMode="External"/><Relationship Id="rId38" Type="http://schemas.openxmlformats.org/officeDocument/2006/relationships/hyperlink" Target="http://legalacts.ru/doc/prikaz-minzdrava-rossii-ot-30062016-n-441n-o-porjadke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inzdrava-rossii-ot-30062016-n-441n-o-porjadke/" TargetMode="External"/><Relationship Id="rId20" Type="http://schemas.openxmlformats.org/officeDocument/2006/relationships/hyperlink" Target="http://legalacts.ru/doc/prikaz-minzdrava-rossii-ot-30062016-n-441n-o-porjadke/" TargetMode="External"/><Relationship Id="rId29" Type="http://schemas.openxmlformats.org/officeDocument/2006/relationships/hyperlink" Target="http://legalacts.ru/doc/prikaz-minzdrava-rossii-ot-30062016-n-441n-o-porjadke/" TargetMode="External"/><Relationship Id="rId41" Type="http://schemas.openxmlformats.org/officeDocument/2006/relationships/hyperlink" Target="http://legalacts.ru/doc/prikaz-minzdrava-rossii-ot-30062016-n-441n-o-porjadk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rikaz-minzdrava-rossii-ot-30062016-n-441n-o-porjadke/" TargetMode="External"/><Relationship Id="rId24" Type="http://schemas.openxmlformats.org/officeDocument/2006/relationships/hyperlink" Target="http://legalacts.ru/doc/prikaz-minzdravsotsrazvitija-rf-ot-27012006-n-40/" TargetMode="External"/><Relationship Id="rId32" Type="http://schemas.openxmlformats.org/officeDocument/2006/relationships/hyperlink" Target="http://legalacts.ru/doc/prikaz-minzdrava-rossii-ot-15122014-n-834n/" TargetMode="External"/><Relationship Id="rId37" Type="http://schemas.openxmlformats.org/officeDocument/2006/relationships/hyperlink" Target="http://legalacts.ru/doc/prikaz-minzdrava-rossii-ot-30062016-n-441n-o-porjadke/" TargetMode="External"/><Relationship Id="rId40" Type="http://schemas.openxmlformats.org/officeDocument/2006/relationships/hyperlink" Target="http://legalacts.ru/doc/FZ-ob-osnovah-ohrany-zdorovja-grazhdan/" TargetMode="External"/><Relationship Id="rId45" Type="http://schemas.openxmlformats.org/officeDocument/2006/relationships/hyperlink" Target="http://legalacts.ru/doc/ok-011-93-obshcherossiiskii-klassifikator-upravlencheskoi-dokumentatsii-ut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rikaz-minzdrava-rossii-ot-30062016-n-441n-o-porjadke/" TargetMode="External"/><Relationship Id="rId23" Type="http://schemas.openxmlformats.org/officeDocument/2006/relationships/hyperlink" Target="http://legalacts.ru/doc/prikaz-minzdravsotsrazvitija-rf-ot-27012006-n-40/" TargetMode="External"/><Relationship Id="rId28" Type="http://schemas.openxmlformats.org/officeDocument/2006/relationships/hyperlink" Target="http://legalacts.ru/doc/prikaz-minzdrava-rossii-ot-30062016-n-441n-o-porjadke/" TargetMode="External"/><Relationship Id="rId36" Type="http://schemas.openxmlformats.org/officeDocument/2006/relationships/hyperlink" Target="http://legalacts.ru/doc/prikaz-minzdrava-rossii-ot-15122014-n-834n/" TargetMode="External"/><Relationship Id="rId10" Type="http://schemas.openxmlformats.org/officeDocument/2006/relationships/hyperlink" Target="http://legalacts.ru/doc/prikaz-minzdrava-rossii-ot-30062016-n-441n-o-porjadke/" TargetMode="External"/><Relationship Id="rId19" Type="http://schemas.openxmlformats.org/officeDocument/2006/relationships/hyperlink" Target="http://legalacts.ru/doc/prikaz-minzdrava-rossii-ot-15122014-n-834n/" TargetMode="External"/><Relationship Id="rId31" Type="http://schemas.openxmlformats.org/officeDocument/2006/relationships/hyperlink" Target="http://legalacts.ru/doc/prikaz-minzdrava-rossii-ot-30062016-n-441n-o-porjadke/" TargetMode="External"/><Relationship Id="rId44" Type="http://schemas.openxmlformats.org/officeDocument/2006/relationships/hyperlink" Target="http://legalacts.ru/doc/prikaz-minzdrava-rossii-ot-30062016-n-441n-o-porjad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19062012-n-608/" TargetMode="External"/><Relationship Id="rId14" Type="http://schemas.openxmlformats.org/officeDocument/2006/relationships/hyperlink" Target="http://legalacts.ru/doc/prikaz-minzdrava-rossii-ot-30062016-n-441n-o-porjadke/" TargetMode="External"/><Relationship Id="rId22" Type="http://schemas.openxmlformats.org/officeDocument/2006/relationships/hyperlink" Target="http://legalacts.ru/doc/prikaz-minzdrava-rossii-ot-30062016-n-441n-o-porjadke/" TargetMode="External"/><Relationship Id="rId27" Type="http://schemas.openxmlformats.org/officeDocument/2006/relationships/hyperlink" Target="http://legalacts.ru/doc/prikaz-minzdravsotsrazvitija-rf-ot-27012006-n-40/" TargetMode="External"/><Relationship Id="rId30" Type="http://schemas.openxmlformats.org/officeDocument/2006/relationships/hyperlink" Target="http://legalacts.ru/doc/prikaz-minzdrava-rossii-ot-30062016-n-441n-o-porjadke/" TargetMode="External"/><Relationship Id="rId35" Type="http://schemas.openxmlformats.org/officeDocument/2006/relationships/hyperlink" Target="http://legalacts.ru/doc/prikaz-minzdrava-rossii-ot-30062016-n-441n-o-porjadke/" TargetMode="External"/><Relationship Id="rId43" Type="http://schemas.openxmlformats.org/officeDocument/2006/relationships/hyperlink" Target="http://legalacts.ru/doc/ok-011-93-obshcherossiiskii-klassifikator-upravlencheskoi-dokumentatsii-utv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galacts.ru/doc/federalnyi-zakon-ot-13121996-n-150-fz-ob/" TargetMode="External"/><Relationship Id="rId2" Type="http://schemas.openxmlformats.org/officeDocument/2006/relationships/hyperlink" Target="http://legalacts.ru/doc/prikaz-minzdrava-rossii-ot-15122014-n-834n/" TargetMode="External"/><Relationship Id="rId1" Type="http://schemas.openxmlformats.org/officeDocument/2006/relationships/hyperlink" Target="http://legalacts.ru/doc/federalnyi-zakon-ot-13121996-n-15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035E-04F7-4B8F-9316-0C949D72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MEDEX1</dc:creator>
  <cp:lastModifiedBy>Iness Iness</cp:lastModifiedBy>
  <cp:revision>4</cp:revision>
  <dcterms:created xsi:type="dcterms:W3CDTF">2017-08-23T12:31:00Z</dcterms:created>
  <dcterms:modified xsi:type="dcterms:W3CDTF">2019-11-15T17:11:00Z</dcterms:modified>
</cp:coreProperties>
</file>